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Planilha orçamentária </w:t>
      </w:r>
    </w:p>
    <w:p w:rsidR="00000000" w:rsidDel="00000000" w:rsidP="00000000" w:rsidRDefault="00000000" w:rsidRPr="00000000" w14:paraId="0000000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Preencha a tabela informando todas as despesas, indicando a META/ETAPA RELACIONADA, DESCRIÇÃO, JUSTIFICATIVA, UNIDADE DE MEDIDA, VALOR UNITÁRIO, QUANTIDADE, VALOR TOTAL e REFERÊNCIA DE PREÇO.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10"/>
        <w:gridCol w:w="947"/>
        <w:gridCol w:w="1242"/>
        <w:gridCol w:w="1343"/>
        <w:gridCol w:w="1239"/>
        <w:gridCol w:w="1194"/>
        <w:tblGridChange w:id="0">
          <w:tblGrid>
            <w:gridCol w:w="1119"/>
            <w:gridCol w:w="1410"/>
            <w:gridCol w:w="947"/>
            <w:gridCol w:w="1242"/>
            <w:gridCol w:w="1343"/>
            <w:gridCol w:w="1239"/>
            <w:gridCol w:w="119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06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item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07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Justificativa 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08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Unidade de medida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09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unitário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0A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Quantidade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0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0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Referência de preço (opcional)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Fotógrafo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Profissional necessário para registro da oficina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Serviço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ATENÇÃO: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 proponente deverá baixar o arquivo e incluir novas linhas conforme a necessidade de seu projeto, mantendo a estrutura original do documento.”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-457189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4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5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2014063</wp:posOffset>
          </wp:positionH>
          <wp:positionV relativeFrom="paragraph">
            <wp:posOffset>95250</wp:posOffset>
          </wp:positionV>
          <wp:extent cx="1375211" cy="980123"/>
          <wp:effectExtent b="0" l="0" r="0" t="0"/>
          <wp:wrapNone/>
          <wp:docPr descr="Logotipo&#10;&#10;O conteúdo gerado por IA pode estar incorreto." id="1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211" cy="9801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-2257424</wp:posOffset>
          </wp:positionH>
          <wp:positionV relativeFrom="paragraph">
            <wp:posOffset>-285749</wp:posOffset>
          </wp:positionV>
          <wp:extent cx="9240203" cy="38100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9240203" cy="381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-300981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6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AYctokIZh8iE5QC7EU6hwMJuA==">CgMxLjAyDmguZTRyNWFtY2JkejIwOAByITE4blhISnZra3FURzVyU20ycTRqcUZhOU1aV0hoZkFSdA==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>ComplianceAssetId</vt:lpwstr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>MediaServiceImageTags</vt:lpwstr>
  </property>
  <property fmtid="{D5CDD505-2E9C-101B-9397-08002B2CF9AE}" pid="5" name="TemplateUrl">
    <vt:lpwstr>TemplateUrl</vt:lpwstr>
  </property>
  <property fmtid="{D5CDD505-2E9C-101B-9397-08002B2CF9AE}" pid="6" name="TriggerFlowInfo">
    <vt:lpwstr>TriggerFlowInfo</vt:lpwstr>
  </property>
  <property fmtid="{D5CDD505-2E9C-101B-9397-08002B2CF9AE}" pid="7" name="_ExtendedDescription">
    <vt:lpwstr>_ExtendedDescription</vt:lpwstr>
  </property>
  <property fmtid="{D5CDD505-2E9C-101B-9397-08002B2CF9AE}" pid="8" name="xd_ProgID">
    <vt:lpwstr>xd_ProgID</vt:lpwstr>
  </property>
  <property fmtid="{D5CDD505-2E9C-101B-9397-08002B2CF9AE}" pid="9" name="xd_Signature">
    <vt:lpwstr>false</vt:lpwstr>
  </property>
</Properties>
</file>