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120" w:line="276" w:lineRule="auto"/>
        <w:ind w:left="0" w:right="120" w:firstLine="0"/>
        <w:jc w:val="left"/>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2">
      <w:pPr>
        <w:spacing w:after="120" w:before="120" w:line="276" w:lineRule="auto"/>
        <w:ind w:left="0" w:right="120" w:firstLine="0"/>
        <w:jc w:val="center"/>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32"/>
          <w:szCs w:val="32"/>
          <w:rtl w:val="0"/>
        </w:rPr>
        <w:t xml:space="preserve">CONEXÕES</w:t>
      </w:r>
      <w:r w:rsidDel="00000000" w:rsidR="00000000" w:rsidRPr="00000000">
        <w:rPr>
          <w:rFonts w:ascii="Source Sans 3" w:cs="Source Sans 3" w:eastAsia="Source Sans 3" w:hAnsi="Source Sans 3"/>
          <w:b w:val="1"/>
          <w:bCs w:val="1"/>
          <w:sz w:val="24"/>
          <w:szCs w:val="24"/>
          <w:rtl w:val="0"/>
        </w:rPr>
        <w:br w:type="textWrapping"/>
        <w:t xml:space="preserve">ANEXO VII - TERMO DE EXECUÇÃO CULTURAL</w:t>
      </w:r>
    </w:p>
    <w:p w:rsidR="00000000" w:rsidDel="00000000" w:rsidP="00000000" w:rsidRDefault="00000000" w:rsidRPr="00000000" w14:paraId="00000003">
      <w:pPr>
        <w:spacing w:after="120" w:before="120" w:line="276" w:lineRule="auto"/>
        <w:ind w:left="0" w:right="120" w:firstLine="0"/>
        <w:jc w:val="center"/>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4">
      <w:pPr>
        <w:spacing w:after="120" w:line="276" w:lineRule="auto"/>
        <w:ind w:left="37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TERMO DE EXECUÇÃO CULTURAL Nº [INDICAR NÚMERO]/[INDICAR ANO] TENDO POR OBJETO A CONCESSÃO DE APOIO FINANCEIRO A AÇÕES CULTURAIS CONTEMPLADAS PELO EDITAL </w:t>
      </w:r>
      <w:r w:rsidDel="00000000" w:rsidR="00000000" w:rsidRPr="00000000">
        <w:rPr>
          <w:rFonts w:ascii="Source Sans 3 Light" w:cs="Source Sans 3 Light" w:eastAsia="Source Sans 3 Light" w:hAnsi="Source Sans 3 Light"/>
          <w:color w:val="ff0000"/>
          <w:sz w:val="24"/>
          <w:szCs w:val="24"/>
          <w:rtl w:val="0"/>
        </w:rPr>
        <w:t xml:space="preserve">nº XX/2024</w:t>
      </w:r>
      <w:r w:rsidDel="00000000" w:rsidR="00000000" w:rsidRPr="00000000">
        <w:rPr>
          <w:rFonts w:ascii="Source Sans 3 Light" w:cs="Source Sans 3 Light" w:eastAsia="Source Sans 3 Light" w:hAnsi="Source Sans 3 Light"/>
          <w:i w:val="1"/>
          <w:iCs w:val="1"/>
          <w:color w:val="ff0000"/>
          <w:sz w:val="24"/>
          <w:szCs w:val="24"/>
          <w:rtl w:val="0"/>
        </w:rPr>
        <w:t xml:space="preserve"> </w:t>
      </w:r>
      <w:r w:rsidDel="00000000" w:rsidR="00000000" w:rsidRPr="00000000">
        <w:rPr>
          <w:rFonts w:ascii="Source Sans 3 Light" w:cs="Source Sans 3 Light" w:eastAsia="Source Sans 3 Light" w:hAnsi="Source Sans 3 Light"/>
          <w:i w:val="1"/>
          <w:iCs w:val="1"/>
          <w:sz w:val="24"/>
          <w:szCs w:val="24"/>
          <w:rtl w:val="0"/>
        </w:rPr>
        <w:t xml:space="preserve">–,</w:t>
      </w:r>
      <w:r w:rsidDel="00000000" w:rsidR="00000000" w:rsidRPr="00000000">
        <w:rPr>
          <w:rFonts w:ascii="Source Sans 3 Light" w:cs="Source Sans 3 Light" w:eastAsia="Source Sans 3 Light" w:hAnsi="Source Sans 3 Light"/>
          <w:sz w:val="24"/>
          <w:szCs w:val="24"/>
          <w:rtl w:val="0"/>
        </w:rPr>
        <w:t xml:space="preserve"> NOS TERMOS DA LEI Nº 14.399/2022 (PNAB), DA LEI Nº 14.903/2024 (MARCO REGULATÓRIO DO FOMENTO À CULTURA), DO DECRETO N. 11.740/2023 (DECRETO PNAB) E DO DECRETO Nº 11.453/2023 (DECRETO DE FOMENTO).</w:t>
      </w:r>
    </w:p>
    <w:p w:rsidR="00000000" w:rsidDel="00000000" w:rsidP="00000000" w:rsidRDefault="00000000" w:rsidRPr="00000000" w14:paraId="0000000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6">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1. PARTES</w:t>
      </w:r>
    </w:p>
    <w:p w:rsidR="00000000" w:rsidDel="00000000" w:rsidP="00000000" w:rsidRDefault="00000000" w:rsidRPr="00000000" w14:paraId="00000007">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1.1 A SECRETARIA DE CULTURA DE SABARÁ, neste ato representado pelo Secretário de Cultura, Senhor(Marcelo Augusto Santiago</w:t>
      </w:r>
      <w:r w:rsidDel="00000000" w:rsidR="00000000" w:rsidRPr="00000000">
        <w:rPr>
          <w:rFonts w:ascii="Source Sans 3 Light" w:cs="Source Sans 3 Light" w:eastAsia="Source Sans 3 Light" w:hAnsi="Source Sans 3 Light"/>
          <w:color w:val="ff0000"/>
          <w:sz w:val="24"/>
          <w:szCs w:val="24"/>
          <w:rtl w:val="0"/>
        </w:rPr>
        <w:t xml:space="preserve">]</w:t>
      </w:r>
      <w:r w:rsidDel="00000000" w:rsidR="00000000" w:rsidRPr="00000000">
        <w:rPr>
          <w:rFonts w:ascii="Source Sans 3 Light" w:cs="Source Sans 3 Light" w:eastAsia="Source Sans 3 Light" w:hAnsi="Source Sans 3 Light"/>
          <w:sz w:val="24"/>
          <w:szCs w:val="24"/>
          <w:rtl w:val="0"/>
        </w:rPr>
        <w:t xml:space="preserve">,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rsidR="00000000" w:rsidDel="00000000" w:rsidP="00000000" w:rsidRDefault="00000000" w:rsidRPr="00000000" w14:paraId="0000000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9">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2. PROCEDIMENTO</w:t>
      </w:r>
    </w:p>
    <w:p w:rsidR="00000000" w:rsidDel="00000000" w:rsidP="00000000" w:rsidRDefault="00000000" w:rsidRPr="00000000" w14:paraId="0000000A">
      <w:pPr>
        <w:spacing w:after="12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rsidR="00000000" w:rsidDel="00000000" w:rsidP="00000000" w:rsidRDefault="00000000" w:rsidRPr="00000000" w14:paraId="0000000B">
      <w:pPr>
        <w:spacing w:after="120" w:line="276" w:lineRule="auto"/>
        <w:ind w:left="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C">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3. OBJETO</w:t>
      </w:r>
    </w:p>
    <w:p w:rsidR="00000000" w:rsidDel="00000000" w:rsidP="00000000" w:rsidRDefault="00000000" w:rsidRPr="00000000" w14:paraId="0000000D">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3.1. Este Termo de Execução Cultural tem por objeto a concessão de apoio financeiro ao projeto cultural [INDICAR NOME DO PROJETO], contemplado no conforme processo administrativo nº [INDICAR NÚMERO DO PROCESSO]. </w:t>
      </w:r>
    </w:p>
    <w:p w:rsidR="00000000" w:rsidDel="00000000" w:rsidP="00000000" w:rsidRDefault="00000000" w:rsidRPr="00000000" w14:paraId="0000000E">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F">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4. RECURSOS FINANCEIROS </w:t>
      </w:r>
    </w:p>
    <w:p w:rsidR="00000000" w:rsidDel="00000000" w:rsidP="00000000" w:rsidRDefault="00000000" w:rsidRPr="00000000" w14:paraId="00000010">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4.1. Os recursos financeiros para a execução do presente termo totalizam o montante de R$8.000,00 (oito mil reais).</w:t>
      </w:r>
    </w:p>
    <w:p w:rsidR="00000000" w:rsidDel="00000000" w:rsidP="00000000" w:rsidRDefault="00000000" w:rsidRPr="00000000" w14:paraId="0000001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4.2. Serão transferidos à conta do(a) AGENTE CULTURAL, especialmente aberta no [NOME DO BANCO], Agência [INDICAR AGÊNCIA], Conta Corrente nº [INDICAR CONTA], para recebimento e movimentação.</w:t>
      </w:r>
    </w:p>
    <w:p w:rsidR="00000000" w:rsidDel="00000000" w:rsidP="00000000" w:rsidRDefault="00000000" w:rsidRPr="00000000" w14:paraId="0000001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13">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5. APLICAÇÃO DOS RECURSOS</w:t>
      </w:r>
    </w:p>
    <w:p w:rsidR="00000000" w:rsidDel="00000000" w:rsidP="00000000" w:rsidRDefault="00000000" w:rsidRPr="00000000" w14:paraId="0000001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5.1 Os rendimentos de ativos financeiros poderão ser aplicados para o alcance do objeto, sem a necessidade de autorização prévia.</w:t>
      </w:r>
    </w:p>
    <w:p w:rsidR="00000000" w:rsidDel="00000000" w:rsidP="00000000" w:rsidRDefault="00000000" w:rsidRPr="00000000" w14:paraId="0000001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16">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6. OBRIGAÇÕES</w:t>
      </w:r>
    </w:p>
    <w:p w:rsidR="00000000" w:rsidDel="00000000" w:rsidP="00000000" w:rsidRDefault="00000000" w:rsidRPr="00000000" w14:paraId="00000017">
      <w:pPr>
        <w:spacing w:after="100" w:line="276" w:lineRule="auto"/>
        <w:ind w:left="100" w:firstLine="0"/>
        <w:jc w:val="both"/>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6.1 São obrigações do/da Secretaria Municipal de Cultura de Sabará:</w:t>
      </w:r>
    </w:p>
    <w:p w:rsidR="00000000" w:rsidDel="00000000" w:rsidP="00000000" w:rsidRDefault="00000000" w:rsidRPr="00000000" w14:paraId="0000001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transferir os recursos ao(a) AGENTE CULTURAL; </w:t>
      </w:r>
    </w:p>
    <w:p w:rsidR="00000000" w:rsidDel="00000000" w:rsidP="00000000" w:rsidRDefault="00000000" w:rsidRPr="00000000" w14:paraId="00000019">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orientar o(a) AGENTE CULTURAL sobre o procedimento para a prestação de informações dos recursos concedidos; </w:t>
      </w:r>
    </w:p>
    <w:p w:rsidR="00000000" w:rsidDel="00000000" w:rsidP="00000000" w:rsidRDefault="00000000" w:rsidRPr="00000000" w14:paraId="0000001A">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analisar e emitir parecer sobre os relatórios e sobre a prestação de informações apresentados pelo(a) AGENTE CULTURAL; </w:t>
      </w:r>
    </w:p>
    <w:p w:rsidR="00000000" w:rsidDel="00000000" w:rsidP="00000000" w:rsidRDefault="00000000" w:rsidRPr="00000000" w14:paraId="0000001B">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IV) zelar pelo fiel cumprimento deste termo de execução cultural; </w:t>
      </w:r>
    </w:p>
    <w:p w:rsidR="00000000" w:rsidDel="00000000" w:rsidP="00000000" w:rsidRDefault="00000000" w:rsidRPr="00000000" w14:paraId="0000001C">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 adotar medidas saneadoras e corretivas quando houver inadimplemento;</w:t>
      </w:r>
    </w:p>
    <w:p w:rsidR="00000000" w:rsidDel="00000000" w:rsidP="00000000" w:rsidRDefault="00000000" w:rsidRPr="00000000" w14:paraId="0000001D">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1E">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VI) monitorar o cumprimento pelo(a) AGENTE CULTURAL das obrigações previstas na CLÁUSULA 6.2.</w:t>
      </w:r>
    </w:p>
    <w:p w:rsidR="00000000" w:rsidDel="00000000" w:rsidP="00000000" w:rsidRDefault="00000000" w:rsidRPr="00000000" w14:paraId="0000001F">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20">
      <w:pPr>
        <w:spacing w:after="100" w:line="276" w:lineRule="auto"/>
        <w:ind w:left="100" w:firstLine="0"/>
        <w:jc w:val="both"/>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6.2 São obrigações do(a) AGENTE CULTURAL: </w:t>
      </w:r>
    </w:p>
    <w:p w:rsidR="00000000" w:rsidDel="00000000" w:rsidP="00000000" w:rsidRDefault="00000000" w:rsidRPr="00000000" w14:paraId="0000002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executar a ação cultural aprovada; </w:t>
      </w:r>
    </w:p>
    <w:p w:rsidR="00000000" w:rsidDel="00000000" w:rsidP="00000000" w:rsidRDefault="00000000" w:rsidRPr="00000000" w14:paraId="0000002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aplicar os recursos concedidos na realização da ação cultural; </w:t>
      </w:r>
    </w:p>
    <w:p w:rsidR="00000000" w:rsidDel="00000000" w:rsidP="00000000" w:rsidRDefault="00000000" w:rsidRPr="00000000" w14:paraId="00000023">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manter, obrigatória e exclusivamente, os recursos financeiros depositados na conta especialmente aberta para o Termo de Execução Cultural;</w:t>
      </w:r>
    </w:p>
    <w:p w:rsidR="00000000" w:rsidDel="00000000" w:rsidP="00000000" w:rsidRDefault="00000000" w:rsidRPr="00000000" w14:paraId="0000002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IV) facilitar o monitoramento, o controle e supervisão do termo de execução cultural bem como o acesso ao local de realização da ação cultural;</w:t>
      </w:r>
    </w:p>
    <w:p w:rsidR="00000000" w:rsidDel="00000000" w:rsidP="00000000" w:rsidRDefault="00000000" w:rsidRPr="00000000" w14:paraId="0000002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 prestar informações à Secretaria Municipal de Cultura por meio de Relatório de Execução do Objeto, apresentado no prazo máximo de 30 (trinta) dias corridos, contados do término da vigência do termo de execução cultural;</w:t>
      </w:r>
    </w:p>
    <w:p w:rsidR="00000000" w:rsidDel="00000000" w:rsidP="00000000" w:rsidRDefault="00000000" w:rsidRPr="00000000" w14:paraId="00000026">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VI) atender a qualquer solicitação regular feita pela Secretaria Municipal de Cultura a contar do recebimento da notificação; </w:t>
      </w:r>
    </w:p>
    <w:p w:rsidR="00000000" w:rsidDel="00000000" w:rsidP="00000000" w:rsidRDefault="00000000" w:rsidRPr="00000000" w14:paraId="00000027">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w:t>
      </w:r>
      <w:r w:rsidDel="00000000" w:rsidR="00000000" w:rsidRPr="00000000">
        <w:rPr>
          <w:rFonts w:ascii="Source Sans 3" w:cs="Source Sans 3" w:eastAsia="Source Sans 3" w:hAnsi="Source Sans 3"/>
          <w:sz w:val="24"/>
          <w:szCs w:val="24"/>
          <w:rtl w:val="0"/>
        </w:rPr>
        <w:t xml:space="preserve">Lei nº 9.504/1997 (Lei das Eleições)</w:t>
      </w:r>
      <w:r w:rsidDel="00000000" w:rsidR="00000000" w:rsidRPr="00000000">
        <w:rPr>
          <w:rFonts w:ascii="Source Sans 3 Light" w:cs="Source Sans 3 Light" w:eastAsia="Source Sans 3 Light" w:hAnsi="Source Sans 3 Light"/>
          <w:sz w:val="24"/>
          <w:szCs w:val="24"/>
          <w:rtl w:val="0"/>
        </w:rPr>
        <w:t xml:space="preserve"> nos três meses que antecedem as eleições;</w:t>
      </w:r>
    </w:p>
    <w:p w:rsidR="00000000" w:rsidDel="00000000" w:rsidP="00000000" w:rsidRDefault="00000000" w:rsidRPr="00000000" w14:paraId="0000002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VIII) não realizar despesa em data anterior ou posterior à vigência deste termo de execução cultural; </w:t>
      </w:r>
    </w:p>
    <w:p w:rsidR="00000000" w:rsidDel="00000000" w:rsidP="00000000" w:rsidRDefault="00000000" w:rsidRPr="00000000" w14:paraId="00000029">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IX) guardar a documentação referente à prestação de informações e financeira pelo prazo de 5 anos, contados do fim da vigência deste Termo de Execução Cultural; </w:t>
      </w:r>
    </w:p>
    <w:p w:rsidR="00000000" w:rsidDel="00000000" w:rsidP="00000000" w:rsidRDefault="00000000" w:rsidRPr="00000000" w14:paraId="0000002A">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X) não utilizar os recursos para finalidade diversa da estabelecida no projeto cultural;</w:t>
      </w:r>
    </w:p>
    <w:p w:rsidR="00000000" w:rsidDel="00000000" w:rsidP="00000000" w:rsidRDefault="00000000" w:rsidRPr="00000000" w14:paraId="0000002B">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2C">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2D">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2E">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XI) encaminhar os documentos do novo dirigente, bem como nova ata de eleição ou termo de posse, em caso de falecimento ou substituição de dirigente da entidade cultural, caso seja agente cultural pessoa jurídica. </w:t>
      </w:r>
    </w:p>
    <w:p w:rsidR="00000000" w:rsidDel="00000000" w:rsidP="00000000" w:rsidRDefault="00000000" w:rsidRPr="00000000" w14:paraId="0000002F">
      <w:pPr>
        <w:spacing w:after="100" w:line="276" w:lineRule="auto"/>
        <w:ind w:left="0" w:firstLine="0"/>
        <w:jc w:val="both"/>
        <w:rPr>
          <w:rFonts w:ascii="Source Sans 3 Light" w:cs="Source Sans 3 Light" w:eastAsia="Source Sans 3 Light" w:hAnsi="Source Sans 3 Light"/>
          <w:color w:val="ff0000"/>
          <w:sz w:val="24"/>
          <w:szCs w:val="24"/>
        </w:rPr>
      </w:pPr>
      <w:r w:rsidDel="00000000" w:rsidR="00000000" w:rsidRPr="00000000">
        <w:rPr>
          <w:rtl w:val="0"/>
        </w:rPr>
      </w:r>
    </w:p>
    <w:p w:rsidR="00000000" w:rsidDel="00000000" w:rsidP="00000000" w:rsidRDefault="00000000" w:rsidRPr="00000000" w14:paraId="00000030">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7. PRESTAÇÃO DE INFORMAÇÕES EM RELATÓRIO DE EXECUÇÃO DO OBJETO</w:t>
      </w:r>
    </w:p>
    <w:p w:rsidR="00000000" w:rsidDel="00000000" w:rsidP="00000000" w:rsidRDefault="00000000" w:rsidRPr="00000000" w14:paraId="0000003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7.1 O agente cultural prestará contas à administração pública por meio da apresentação de Relatório de Objeto da Execução Cultural, no prazo de até 120 dias a contar do fim da vigência deste Termo de Execução Cultural. </w:t>
      </w:r>
    </w:p>
    <w:p w:rsidR="00000000" w:rsidDel="00000000" w:rsidP="00000000" w:rsidRDefault="00000000" w:rsidRPr="00000000" w14:paraId="0000003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7.1.1 O Relatório de Objeto da Execução Cultural deverá:</w:t>
      </w:r>
    </w:p>
    <w:p w:rsidR="00000000" w:rsidDel="00000000" w:rsidP="00000000" w:rsidRDefault="00000000" w:rsidRPr="00000000" w14:paraId="00000033">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comprovar que foram alcançados os resultados da ação cultural;</w:t>
      </w:r>
    </w:p>
    <w:p w:rsidR="00000000" w:rsidDel="00000000" w:rsidP="00000000" w:rsidRDefault="00000000" w:rsidRPr="00000000" w14:paraId="0000003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conter a descrição das ações desenvolvidas para o cumprimento do objeto; </w:t>
      </w:r>
    </w:p>
    <w:p w:rsidR="00000000" w:rsidDel="00000000" w:rsidP="00000000" w:rsidRDefault="00000000" w:rsidRPr="00000000" w14:paraId="0000003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rsidR="00000000" w:rsidDel="00000000" w:rsidP="00000000" w:rsidRDefault="00000000" w:rsidRPr="00000000" w14:paraId="00000036">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7.2 O agente público responsável pela análise do Relatório de Objeto da Execução Cultural deverá elaborar parecer técnico em que concluirá:</w:t>
      </w:r>
    </w:p>
    <w:p w:rsidR="00000000" w:rsidDel="00000000" w:rsidP="00000000" w:rsidRDefault="00000000" w:rsidRPr="00000000" w14:paraId="00000037">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pelo cumprimento integral do objeto ou pela suficiência do cumprimento parcial devidamente justificada e providenciará imediato encaminhamento do processo à autoridade julgadora;</w:t>
      </w:r>
    </w:p>
    <w:p w:rsidR="00000000" w:rsidDel="00000000" w:rsidP="00000000" w:rsidRDefault="00000000" w:rsidRPr="00000000" w14:paraId="0000003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pela necessidade de o agente cultural apresentar documentação complementar relativa ao cumprimento do objeto;</w:t>
      </w:r>
    </w:p>
    <w:p w:rsidR="00000000" w:rsidDel="00000000" w:rsidP="00000000" w:rsidRDefault="00000000" w:rsidRPr="00000000" w14:paraId="00000039">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rsidR="00000000" w:rsidDel="00000000" w:rsidP="00000000" w:rsidRDefault="00000000" w:rsidRPr="00000000" w14:paraId="0000003A">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7.3 Após o recebimento do processo pelo agente público de que trata o item 7.2, autoridade responsável pelo julgamento da prestação de informações poderá:</w:t>
      </w:r>
    </w:p>
    <w:p w:rsidR="00000000" w:rsidDel="00000000" w:rsidP="00000000" w:rsidRDefault="00000000" w:rsidRPr="00000000" w14:paraId="0000003B">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solicitar documentação complementar; </w:t>
      </w:r>
    </w:p>
    <w:p w:rsidR="00000000" w:rsidDel="00000000" w:rsidP="00000000" w:rsidRDefault="00000000" w:rsidRPr="00000000" w14:paraId="0000003C">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aprovar sem ressalvas a prestação de contas, quando estiver convencida do cumprimento integral do objeto;</w:t>
      </w:r>
    </w:p>
    <w:p w:rsidR="00000000" w:rsidDel="00000000" w:rsidP="00000000" w:rsidRDefault="00000000" w:rsidRPr="00000000" w14:paraId="0000003D">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3E">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aprovar com ressalvas a prestação de contas, quando for comprovada a realização da ação cultural, mas verificada inadequação na execução do objeto ou na execução financeira, sem má-fé; </w:t>
      </w:r>
    </w:p>
    <w:p w:rsidR="00000000" w:rsidDel="00000000" w:rsidP="00000000" w:rsidRDefault="00000000" w:rsidRPr="00000000" w14:paraId="0000003F">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IV - rejeitar a prestação de contas, total ou parcialmente, e determinar uma das seguintes medidas:</w:t>
      </w:r>
    </w:p>
    <w:p w:rsidR="00000000" w:rsidDel="00000000" w:rsidP="00000000" w:rsidRDefault="00000000" w:rsidRPr="00000000" w14:paraId="00000040">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a) devolução de recursos em valor proporcional à inexecução de objeto verificada; </w:t>
      </w:r>
    </w:p>
    <w:p w:rsidR="00000000" w:rsidDel="00000000" w:rsidP="00000000" w:rsidRDefault="00000000" w:rsidRPr="00000000" w14:paraId="0000004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b) pagamento de multa, nos termos do regulamento; </w:t>
      </w:r>
    </w:p>
    <w:p w:rsidR="00000000" w:rsidDel="00000000" w:rsidP="00000000" w:rsidRDefault="00000000" w:rsidRPr="00000000" w14:paraId="0000004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c) suspensão da possibilidade de celebrar novo instrumento do regime próprio de fomento à cultura pelo prazo de 180 (cento e oitenta) a 540 (quinhentos e quarenta) dias. </w:t>
      </w:r>
    </w:p>
    <w:p w:rsidR="00000000" w:rsidDel="00000000" w:rsidP="00000000" w:rsidRDefault="00000000" w:rsidRPr="00000000" w14:paraId="00000043">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7.4 O Relatório Financeiro da Execução Cultural será exigido, independente da modalidade inicial de prestação de informações (in loco ou em relatório de execução do objeto), somente nas seguintes hipóteses:</w:t>
      </w:r>
    </w:p>
    <w:p w:rsidR="00000000" w:rsidDel="00000000" w:rsidP="00000000" w:rsidRDefault="00000000" w:rsidRPr="00000000" w14:paraId="0000004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quando não estiver comprovado o cumprimento do objeto, observados os procedimentos previstos nos itens anteriores; ou</w:t>
      </w:r>
    </w:p>
    <w:p w:rsidR="00000000" w:rsidDel="00000000" w:rsidP="00000000" w:rsidRDefault="00000000" w:rsidRPr="00000000" w14:paraId="0000004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quando for recebida, pela administração pública, denúncia de irregularidade na execução da ação cultural, mediante juízo de admissibilidade que avaliará os elementos fáticos apresentados.</w:t>
      </w:r>
    </w:p>
    <w:p w:rsidR="00000000" w:rsidDel="00000000" w:rsidP="00000000" w:rsidRDefault="00000000" w:rsidRPr="00000000" w14:paraId="00000046">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7.4.1 O prazo para apresentação do Relatório Financeiro da Execução Cultural será de 120 dias contados do recebimento da notificação.</w:t>
      </w:r>
    </w:p>
    <w:p w:rsidR="00000000" w:rsidDel="00000000" w:rsidP="00000000" w:rsidRDefault="00000000" w:rsidRPr="00000000" w14:paraId="00000047">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7.5 Na hipótese de o julgamento da prestação de informações apontar a necessidade de devolução de recursos, o agente cultural será notificado para que exerça a opção por:</w:t>
      </w:r>
    </w:p>
    <w:p w:rsidR="00000000" w:rsidDel="00000000" w:rsidP="00000000" w:rsidRDefault="00000000" w:rsidRPr="00000000" w14:paraId="0000004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devolução parcial ou integral dos recursos ao erário;</w:t>
      </w:r>
    </w:p>
    <w:p w:rsidR="00000000" w:rsidDel="00000000" w:rsidP="00000000" w:rsidRDefault="00000000" w:rsidRPr="00000000" w14:paraId="00000049">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apresentação de plano de ações compensatórias; ou</w:t>
      </w:r>
    </w:p>
    <w:p w:rsidR="00000000" w:rsidDel="00000000" w:rsidP="00000000" w:rsidRDefault="00000000" w:rsidRPr="00000000" w14:paraId="0000004A">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devolução parcial dos recursos ao erário juntamente com a apresentação de plano de ações compensatórias.</w:t>
      </w:r>
    </w:p>
    <w:p w:rsidR="00000000" w:rsidDel="00000000" w:rsidP="00000000" w:rsidRDefault="00000000" w:rsidRPr="00000000" w14:paraId="0000004B">
      <w:pPr>
        <w:spacing w:after="100" w:line="276"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7.5.1 A ocorrência de caso fortuito ou força maior impeditiva da execução do instrumento afasta a reprovação da prestação de informações, desde que comprovada.</w:t>
      </w:r>
    </w:p>
    <w:p w:rsidR="00000000" w:rsidDel="00000000" w:rsidP="00000000" w:rsidRDefault="00000000" w:rsidRPr="00000000" w14:paraId="0000004C">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7.5.2 Nos casos em que estiver caracterizada má-fé do agente cultural, será imediatamente exigida a devolução de recursos ao erário, vedada a aceitação de plano de ações compensatórias.</w:t>
      </w:r>
    </w:p>
    <w:p w:rsidR="00000000" w:rsidDel="00000000" w:rsidP="00000000" w:rsidRDefault="00000000" w:rsidRPr="00000000" w14:paraId="0000004D">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7.5.3 Nos casos em que houver exigência de devolução de recursos ao erário, o agente cultural poderá solicitar o parcelamento do débito, na forma e nas condições previstas na legislação.</w:t>
      </w:r>
    </w:p>
    <w:p w:rsidR="00000000" w:rsidDel="00000000" w:rsidP="00000000" w:rsidRDefault="00000000" w:rsidRPr="00000000" w14:paraId="0000004E">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4F">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8. ALTERAÇÃO DO TERMO DE EXECUÇÃO CULTURAL</w:t>
      </w:r>
    </w:p>
    <w:p w:rsidR="00000000" w:rsidDel="00000000" w:rsidP="00000000" w:rsidRDefault="00000000" w:rsidRPr="00000000" w14:paraId="00000050">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8.1 A alteração do termo de execução cultural será formalizada por meio de termo aditivo.</w:t>
      </w:r>
    </w:p>
    <w:p w:rsidR="00000000" w:rsidDel="00000000" w:rsidP="00000000" w:rsidRDefault="00000000" w:rsidRPr="00000000" w14:paraId="0000005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8.2 A formalização de termo aditivo não será necessária nas seguintes hipóteses:</w:t>
      </w:r>
    </w:p>
    <w:p w:rsidR="00000000" w:rsidDel="00000000" w:rsidP="00000000" w:rsidRDefault="00000000" w:rsidRPr="00000000" w14:paraId="0000005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prorrogação de vigência realizada de ofício pela administração pública quando der causa ao atraso na liberação de recursos; e</w:t>
      </w:r>
    </w:p>
    <w:p w:rsidR="00000000" w:rsidDel="00000000" w:rsidP="00000000" w:rsidRDefault="00000000" w:rsidRPr="00000000" w14:paraId="00000053">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alteração do projeto sem modificação do valor global do instrumento e sem modificação substancial do objeto.</w:t>
      </w:r>
    </w:p>
    <w:p w:rsidR="00000000" w:rsidDel="00000000" w:rsidP="00000000" w:rsidRDefault="00000000" w:rsidRPr="00000000" w14:paraId="0000005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8.3 Na hipótese de prorrogação de vigência, o saldo de recursos será automaticamente mantido na conta a fim de viabilizar a continuidade da execução do objeto.</w:t>
      </w:r>
    </w:p>
    <w:p w:rsidR="00000000" w:rsidDel="00000000" w:rsidP="00000000" w:rsidRDefault="00000000" w:rsidRPr="00000000" w14:paraId="0000005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8.4 As alterações do projeto cujo escopo seja de, no máximo, 20% do valor total poderão ser realizadas pelo agente cultural e comunicadas à administração pública em seguida, sem a necessidade de autorização prévia.</w:t>
      </w:r>
    </w:p>
    <w:p w:rsidR="00000000" w:rsidDel="00000000" w:rsidP="00000000" w:rsidRDefault="00000000" w:rsidRPr="00000000" w14:paraId="00000056">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8.5 A aplicação de rendimentos de ativos financeiros em benefício do objeto do termo de execução cultural poderá ser realizada pelo agente cultural sem a necessidade de autorização prévia da administração pública.</w:t>
      </w:r>
    </w:p>
    <w:p w:rsidR="00000000" w:rsidDel="00000000" w:rsidP="00000000" w:rsidRDefault="00000000" w:rsidRPr="00000000" w14:paraId="00000057">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8.6 Nas hipóteses de alterações em que não seja necessário termo aditivo, poderá ser realizado apostilamento.</w:t>
      </w:r>
    </w:p>
    <w:p w:rsidR="00000000" w:rsidDel="00000000" w:rsidP="00000000" w:rsidRDefault="00000000" w:rsidRPr="00000000" w14:paraId="0000005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59">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9. TITULARIDADE DE BENS</w:t>
      </w:r>
    </w:p>
    <w:p w:rsidR="00000000" w:rsidDel="00000000" w:rsidP="00000000" w:rsidRDefault="00000000" w:rsidRPr="00000000" w14:paraId="0000005A">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9.1 Os bens permanentes adquiridos, produzidos ou transformados em decorrência da execução da ação cultural fomentada serão de titularidade do agente cultural desde a data da sua aquisição.</w:t>
      </w:r>
    </w:p>
    <w:p w:rsidR="00000000" w:rsidDel="00000000" w:rsidP="00000000" w:rsidRDefault="00000000" w:rsidRPr="00000000" w14:paraId="0000005B">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9.2 Nos casos de rejeição da prestação de contas em razão da aquisição ou do uso do bem, o valor pago pela aquisição será computado no cálculo de valores a devolver, com atualização monetária.</w:t>
      </w:r>
    </w:p>
    <w:p w:rsidR="00000000" w:rsidDel="00000000" w:rsidP="00000000" w:rsidRDefault="00000000" w:rsidRPr="00000000" w14:paraId="0000005C">
      <w:pPr>
        <w:spacing w:after="100" w:line="276" w:lineRule="auto"/>
        <w:ind w:left="100" w:firstLine="0"/>
        <w:jc w:val="both"/>
        <w:rPr>
          <w:rFonts w:ascii="Source Sans 3 Light" w:cs="Source Sans 3 Light" w:eastAsia="Source Sans 3 Light" w:hAnsi="Source Sans 3 Light"/>
          <w:color w:val="ff0000"/>
          <w:sz w:val="24"/>
          <w:szCs w:val="24"/>
        </w:rPr>
      </w:pPr>
      <w:r w:rsidDel="00000000" w:rsidR="00000000" w:rsidRPr="00000000">
        <w:rPr>
          <w:rtl w:val="0"/>
        </w:rPr>
      </w:r>
    </w:p>
    <w:p w:rsidR="00000000" w:rsidDel="00000000" w:rsidP="00000000" w:rsidRDefault="00000000" w:rsidRPr="00000000" w14:paraId="0000005D">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10. EXTINÇÃO DO TERMO DE EXECUÇÃO CULTURAL</w:t>
      </w:r>
    </w:p>
    <w:p w:rsidR="00000000" w:rsidDel="00000000" w:rsidP="00000000" w:rsidRDefault="00000000" w:rsidRPr="00000000" w14:paraId="0000005E">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10.1 O presente Termo de Execução Cultural poderá ser:</w:t>
      </w:r>
    </w:p>
    <w:p w:rsidR="00000000" w:rsidDel="00000000" w:rsidP="00000000" w:rsidRDefault="00000000" w:rsidRPr="00000000" w14:paraId="0000005F">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extinto por decurso de prazo;</w:t>
      </w:r>
    </w:p>
    <w:p w:rsidR="00000000" w:rsidDel="00000000" w:rsidP="00000000" w:rsidRDefault="00000000" w:rsidRPr="00000000" w14:paraId="00000060">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extinto, de comum acordo antes do prazo avençado, mediante Termo de Distrato;</w:t>
      </w:r>
    </w:p>
    <w:p w:rsidR="00000000" w:rsidDel="00000000" w:rsidP="00000000" w:rsidRDefault="00000000" w:rsidRPr="00000000" w14:paraId="0000006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denunciado, por decisão unilateral de qualquer dos partícipes, independentemente de autorização judicial, mediante prévia notificação por escrito ao outro partícipe; ou</w:t>
      </w:r>
    </w:p>
    <w:p w:rsidR="00000000" w:rsidDel="00000000" w:rsidP="00000000" w:rsidRDefault="00000000" w:rsidRPr="00000000" w14:paraId="0000006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IV - rescindido, por decisão unilateral de qualquer dos partícipes, independentemente de autorização judicial, mediante prévia notificação por escrito ao outro partícipe, nas seguintes hipóteses:</w:t>
      </w:r>
    </w:p>
    <w:p w:rsidR="00000000" w:rsidDel="00000000" w:rsidP="00000000" w:rsidRDefault="00000000" w:rsidRPr="00000000" w14:paraId="00000063">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a) descumprimento injustificado de cláusula deste instrumento;</w:t>
      </w:r>
    </w:p>
    <w:p w:rsidR="00000000" w:rsidDel="00000000" w:rsidP="00000000" w:rsidRDefault="00000000" w:rsidRPr="00000000" w14:paraId="0000006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b) irregularidade ou inexecução injustificada, ainda que parcial, do objeto, resultados ou metas pactuadas;</w:t>
      </w:r>
    </w:p>
    <w:p w:rsidR="00000000" w:rsidDel="00000000" w:rsidP="00000000" w:rsidRDefault="00000000" w:rsidRPr="00000000" w14:paraId="0000006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c) violação da legislação aplicável;</w:t>
      </w:r>
    </w:p>
    <w:p w:rsidR="00000000" w:rsidDel="00000000" w:rsidP="00000000" w:rsidRDefault="00000000" w:rsidRPr="00000000" w14:paraId="00000066">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d) cometimento de falhas reiteradas na execução;</w:t>
      </w:r>
    </w:p>
    <w:p w:rsidR="00000000" w:rsidDel="00000000" w:rsidP="00000000" w:rsidRDefault="00000000" w:rsidRPr="00000000" w14:paraId="00000067">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e) má administração de recursos públicos;</w:t>
      </w:r>
    </w:p>
    <w:p w:rsidR="00000000" w:rsidDel="00000000" w:rsidP="00000000" w:rsidRDefault="00000000" w:rsidRPr="00000000" w14:paraId="0000006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f) constatação de falsidade ou fraude nas informações ou documentos apresentados;</w:t>
      </w:r>
    </w:p>
    <w:p w:rsidR="00000000" w:rsidDel="00000000" w:rsidP="00000000" w:rsidRDefault="00000000" w:rsidRPr="00000000" w14:paraId="00000069">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g) não atendimento às recomendações ou determinações decorrentes da fiscalização;</w:t>
      </w:r>
    </w:p>
    <w:p w:rsidR="00000000" w:rsidDel="00000000" w:rsidP="00000000" w:rsidRDefault="00000000" w:rsidRPr="00000000" w14:paraId="0000006A">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h) outras hipóteses expressamente previstas na legislação aplicável.</w:t>
      </w:r>
    </w:p>
    <w:p w:rsidR="00000000" w:rsidDel="00000000" w:rsidP="00000000" w:rsidRDefault="00000000" w:rsidRPr="00000000" w14:paraId="0000006B">
      <w:pPr>
        <w:spacing w:after="100" w:line="276" w:lineRule="auto"/>
        <w:ind w:left="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6C">
      <w:pPr>
        <w:spacing w:after="100" w:line="276"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10.2 Os casos de rescisão unilateral serão formalmente motivados nos autos do processo administrativo, assegurado o contraditório e a ampla defesa. O prazo de defesa será de 10 (dez) dias da abertura de vista do processo. </w:t>
      </w:r>
    </w:p>
    <w:p w:rsidR="00000000" w:rsidDel="00000000" w:rsidP="00000000" w:rsidRDefault="00000000" w:rsidRPr="00000000" w14:paraId="0000006D">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10.3 Na hipótese de irregularidade na execução do objeto que enseje dano ao erário, deverá ser instaurada Tomada de Contas Especial caso os valores relacionados à irregularidade não sejam devolvidos no prazo estabelecido pela Administração Pública.</w:t>
      </w:r>
    </w:p>
    <w:p w:rsidR="00000000" w:rsidDel="00000000" w:rsidP="00000000" w:rsidRDefault="00000000" w:rsidRPr="00000000" w14:paraId="0000006E">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10.4 Outras situações relativas à extinção deste Termo não previstas na legislação aplicável ou neste instrumento poderão ser negociadas entre as partes ou, se for o caso, no Termo de Distrato.  </w:t>
      </w:r>
    </w:p>
    <w:p w:rsidR="00000000" w:rsidDel="00000000" w:rsidP="00000000" w:rsidRDefault="00000000" w:rsidRPr="00000000" w14:paraId="0000006F">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70">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11. MONITORAMENTO E CONTROLE DE RESULTADOS </w:t>
      </w:r>
    </w:p>
    <w:p w:rsidR="00000000" w:rsidDel="00000000" w:rsidP="00000000" w:rsidRDefault="00000000" w:rsidRPr="00000000" w14:paraId="0000007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11.1 O monitoramento da execução dos projetos contemplados será realizado pela Secretaria Municipal de Cultura de Sabará, de forma contínua, com foco no acompanhamento do cumprimento do objeto pactuado no Termo de Execução Cultural, nos termos da </w:t>
      </w:r>
      <w:r w:rsidDel="00000000" w:rsidR="00000000" w:rsidRPr="00000000">
        <w:rPr>
          <w:rFonts w:ascii="Source Sans 3" w:cs="Source Sans 3" w:eastAsia="Source Sans 3" w:hAnsi="Source Sans 3"/>
          <w:sz w:val="24"/>
          <w:szCs w:val="24"/>
          <w:rtl w:val="0"/>
        </w:rPr>
        <w:t xml:space="preserve">Lei nº 14.903/2024 </w:t>
      </w:r>
      <w:r w:rsidDel="00000000" w:rsidR="00000000" w:rsidRPr="00000000">
        <w:rPr>
          <w:rFonts w:ascii="Source Sans 3 Light" w:cs="Source Sans 3 Light" w:eastAsia="Source Sans 3 Light" w:hAnsi="Source Sans 3 Light"/>
          <w:sz w:val="24"/>
          <w:szCs w:val="24"/>
          <w:rtl w:val="0"/>
        </w:rPr>
        <w:t xml:space="preserve">e do </w:t>
      </w:r>
      <w:r w:rsidDel="00000000" w:rsidR="00000000" w:rsidRPr="00000000">
        <w:rPr>
          <w:rFonts w:ascii="Source Sans 3" w:cs="Source Sans 3" w:eastAsia="Source Sans 3" w:hAnsi="Source Sans 3"/>
          <w:sz w:val="24"/>
          <w:szCs w:val="24"/>
          <w:rtl w:val="0"/>
        </w:rPr>
        <w:t xml:space="preserve">Decreto nº 11.453/2023</w:t>
      </w:r>
      <w:r w:rsidDel="00000000" w:rsidR="00000000" w:rsidRPr="00000000">
        <w:rPr>
          <w:rFonts w:ascii="Source Sans 3 Light" w:cs="Source Sans 3 Light" w:eastAsia="Source Sans 3 Light" w:hAnsi="Source Sans 3 Light"/>
          <w:sz w:val="24"/>
          <w:szCs w:val="24"/>
          <w:rtl w:val="0"/>
        </w:rPr>
        <w:t xml:space="preserve">.</w:t>
      </w:r>
    </w:p>
    <w:p w:rsidR="00000000" w:rsidDel="00000000" w:rsidP="00000000" w:rsidRDefault="00000000" w:rsidRPr="00000000" w14:paraId="00000072">
      <w:pPr>
        <w:spacing w:after="240" w:before="240" w:line="276"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b w:val="1"/>
          <w:bCs w:val="1"/>
          <w:sz w:val="24"/>
          <w:szCs w:val="24"/>
          <w:rtl w:val="0"/>
        </w:rPr>
        <w:t xml:space="preserve">11.2</w:t>
      </w:r>
      <w:r w:rsidDel="00000000" w:rsidR="00000000" w:rsidRPr="00000000">
        <w:rPr>
          <w:rFonts w:ascii="Source Sans 3 Light" w:cs="Source Sans 3 Light" w:eastAsia="Source Sans 3 Light" w:hAnsi="Source Sans 3 Light"/>
          <w:sz w:val="24"/>
          <w:szCs w:val="24"/>
          <w:rtl w:val="0"/>
        </w:rPr>
        <w:t xml:space="preserve"> O acompanhamento das ações ocorrerá, prioritariamente, por meio da análise de informações e documentos apresentados pelos agentes culturais, não sendo obrigatória a realização de visitas técnicas in loco, embora essas ações possam acontecer sem aviso prévio por parte da Secretaria Municipal de Cultura. </w:t>
      </w:r>
    </w:p>
    <w:p w:rsidR="00000000" w:rsidDel="00000000" w:rsidP="00000000" w:rsidRDefault="00000000" w:rsidRPr="00000000" w14:paraId="00000073">
      <w:pPr>
        <w:spacing w:after="240" w:before="240" w:line="276"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b w:val="1"/>
          <w:bCs w:val="1"/>
          <w:sz w:val="24"/>
          <w:szCs w:val="24"/>
          <w:rtl w:val="0"/>
        </w:rPr>
        <w:t xml:space="preserve">11.3</w:t>
      </w:r>
      <w:r w:rsidDel="00000000" w:rsidR="00000000" w:rsidRPr="00000000">
        <w:rPr>
          <w:rFonts w:ascii="Source Sans 3 Light" w:cs="Source Sans 3 Light" w:eastAsia="Source Sans 3 Light" w:hAnsi="Source Sans 3 Light"/>
          <w:sz w:val="24"/>
          <w:szCs w:val="24"/>
          <w:rtl w:val="0"/>
        </w:rPr>
        <w:t xml:space="preserve"> Durante o período de execução do projeto, o agente cultural deverá encaminhar, a cada 2 (dois) meses, </w:t>
      </w:r>
      <w:r w:rsidDel="00000000" w:rsidR="00000000" w:rsidRPr="00000000">
        <w:rPr>
          <w:rFonts w:ascii="Source Sans 3" w:cs="Source Sans 3" w:eastAsia="Source Sans 3" w:hAnsi="Source Sans 3"/>
          <w:sz w:val="24"/>
          <w:szCs w:val="24"/>
          <w:rtl w:val="0"/>
        </w:rPr>
        <w:t xml:space="preserve">Relatório Simplificado de Acompanhamento</w:t>
      </w:r>
      <w:r w:rsidDel="00000000" w:rsidR="00000000" w:rsidRPr="00000000">
        <w:rPr>
          <w:rFonts w:ascii="Source Sans 3 Light" w:cs="Source Sans 3 Light" w:eastAsia="Source Sans 3 Light" w:hAnsi="Source Sans 3 Light"/>
          <w:sz w:val="24"/>
          <w:szCs w:val="24"/>
          <w:rtl w:val="0"/>
        </w:rPr>
        <w:t xml:space="preserve">, contendo informações sobre as atividades realizadas, as ações em andamento, eventuais dificuldades encontradas e o planejamento das etapas subsequentes, acompanhado de registros e evidências da execução do projeto, tais como fotografias, vídeos, links, materiais de divulgação, listas de presença ou outros documentos pertinentes.</w:t>
      </w:r>
    </w:p>
    <w:p w:rsidR="00000000" w:rsidDel="00000000" w:rsidP="00000000" w:rsidRDefault="00000000" w:rsidRPr="00000000" w14:paraId="00000074">
      <w:pPr>
        <w:spacing w:after="240" w:before="240" w:line="276"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b w:val="1"/>
          <w:bCs w:val="1"/>
          <w:sz w:val="24"/>
          <w:szCs w:val="24"/>
          <w:rtl w:val="0"/>
        </w:rPr>
        <w:t xml:space="preserve">11.4</w:t>
      </w:r>
      <w:r w:rsidDel="00000000" w:rsidR="00000000" w:rsidRPr="00000000">
        <w:rPr>
          <w:rFonts w:ascii="Source Sans 3 Light" w:cs="Source Sans 3 Light" w:eastAsia="Source Sans 3 Light" w:hAnsi="Source Sans 3 Light"/>
          <w:sz w:val="24"/>
          <w:szCs w:val="24"/>
          <w:rtl w:val="0"/>
        </w:rPr>
        <w:t xml:space="preserve"> A Secretaria Municipal de Cultura poderá, a qualquer tempo, solicitar informações complementares, ajustes ou esclarecimentos sobre a execução do projeto, bem como </w:t>
      </w:r>
    </w:p>
    <w:p w:rsidR="00000000" w:rsidDel="00000000" w:rsidP="00000000" w:rsidRDefault="00000000" w:rsidRPr="00000000" w14:paraId="00000075">
      <w:pPr>
        <w:spacing w:after="240" w:before="240" w:line="276" w:lineRule="auto"/>
        <w:jc w:val="both"/>
        <w:rPr>
          <w:rFonts w:ascii="Source Sans 3 Light" w:cs="Source Sans 3 Light" w:eastAsia="Source Sans 3 Light" w:hAnsi="Source Sans 3 Light"/>
          <w:color w:val="ff0000"/>
          <w:sz w:val="24"/>
          <w:szCs w:val="24"/>
        </w:rPr>
      </w:pPr>
      <w:r w:rsidDel="00000000" w:rsidR="00000000" w:rsidRPr="00000000">
        <w:rPr>
          <w:rFonts w:ascii="Source Sans 3 Light" w:cs="Source Sans 3 Light" w:eastAsia="Source Sans 3 Light" w:hAnsi="Source Sans 3 Light"/>
          <w:sz w:val="24"/>
          <w:szCs w:val="24"/>
          <w:rtl w:val="0"/>
        </w:rPr>
        <w:t xml:space="preserve">adotar outras medidas de acompanhamento, caso identifique a necessidade, inclusive a realização de visitas técnicas, de forma excepcional e justificada.</w:t>
      </w:r>
      <w:r w:rsidDel="00000000" w:rsidR="00000000" w:rsidRPr="00000000">
        <w:rPr>
          <w:rtl w:val="0"/>
        </w:rPr>
      </w:r>
    </w:p>
    <w:p w:rsidR="00000000" w:rsidDel="00000000" w:rsidP="00000000" w:rsidRDefault="00000000" w:rsidRPr="00000000" w14:paraId="00000076">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12. VIGÊNCIA </w:t>
      </w:r>
    </w:p>
    <w:p w:rsidR="00000000" w:rsidDel="00000000" w:rsidP="00000000" w:rsidRDefault="00000000" w:rsidRPr="00000000" w14:paraId="00000077">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12.1 A vigência deste instrumento terá início na data de sua assinatura pelas partes, com duração de até 12 (doze) meses, podendo ser prorrogada por até 6 (seis) meses, mediante solicitação formal do AGENTE CULTURAL, apresentada antes do término da vigência, e desde que haja anuência da Secretaria Municipal de Cultura.</w:t>
      </w:r>
    </w:p>
    <w:p w:rsidR="00000000" w:rsidDel="00000000" w:rsidP="00000000" w:rsidRDefault="00000000" w:rsidRPr="00000000" w14:paraId="0000007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79">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13. PUBLICAÇÃO </w:t>
      </w:r>
    </w:p>
    <w:p w:rsidR="00000000" w:rsidDel="00000000" w:rsidP="00000000" w:rsidRDefault="00000000" w:rsidRPr="00000000" w14:paraId="0000007A">
      <w:pPr>
        <w:spacing w:after="100" w:line="276" w:lineRule="auto"/>
        <w:ind w:left="100" w:firstLine="0"/>
        <w:jc w:val="both"/>
        <w:rPr>
          <w:rFonts w:ascii="Source Sans 3 Light" w:cs="Source Sans 3 Light" w:eastAsia="Source Sans 3 Light" w:hAnsi="Source Sans 3 Light"/>
          <w:color w:val="ff0000"/>
          <w:sz w:val="24"/>
          <w:szCs w:val="24"/>
        </w:rPr>
      </w:pPr>
      <w:r w:rsidDel="00000000" w:rsidR="00000000" w:rsidRPr="00000000">
        <w:rPr>
          <w:rFonts w:ascii="Source Sans 3 Light" w:cs="Source Sans 3 Light" w:eastAsia="Source Sans 3 Light" w:hAnsi="Source Sans 3 Light"/>
          <w:sz w:val="24"/>
          <w:szCs w:val="24"/>
          <w:rtl w:val="0"/>
        </w:rPr>
        <w:t xml:space="preserve">13.1 O Extrato do Termo de Execução Cultural será publicado no site </w:t>
      </w:r>
      <w:hyperlink r:id="rId7">
        <w:r w:rsidDel="00000000" w:rsidR="00000000" w:rsidRPr="00000000">
          <w:rPr>
            <w:rFonts w:ascii="Source Sans 3 Light" w:cs="Source Sans 3 Light" w:eastAsia="Source Sans 3 Light" w:hAnsi="Source Sans 3 Light"/>
            <w:color w:val="1155cc"/>
            <w:sz w:val="24"/>
            <w:szCs w:val="24"/>
            <w:u w:val="single"/>
            <w:rtl w:val="0"/>
          </w:rPr>
          <w:t xml:space="preserve">https://site.sabara.mg.gov.br/prefeitura/secretarias-municipais/secretaria-de-cultura/</w:t>
        </w:r>
      </w:hyperlink>
      <w:r w:rsidDel="00000000" w:rsidR="00000000" w:rsidRPr="00000000">
        <w:rPr>
          <w:rtl w:val="0"/>
        </w:rPr>
      </w:r>
    </w:p>
    <w:p w:rsidR="00000000" w:rsidDel="00000000" w:rsidP="00000000" w:rsidRDefault="00000000" w:rsidRPr="00000000" w14:paraId="0000007B">
      <w:pPr>
        <w:spacing w:after="100" w:line="276" w:lineRule="auto"/>
        <w:ind w:left="100" w:firstLine="0"/>
        <w:jc w:val="both"/>
        <w:rPr>
          <w:rFonts w:ascii="Source Sans 3 Light" w:cs="Source Sans 3 Light" w:eastAsia="Source Sans 3 Light" w:hAnsi="Source Sans 3 Light"/>
          <w:color w:val="ff0000"/>
          <w:sz w:val="24"/>
          <w:szCs w:val="24"/>
        </w:rPr>
      </w:pPr>
      <w:r w:rsidDel="00000000" w:rsidR="00000000" w:rsidRPr="00000000">
        <w:rPr>
          <w:rtl w:val="0"/>
        </w:rPr>
      </w:r>
    </w:p>
    <w:p w:rsidR="00000000" w:rsidDel="00000000" w:rsidP="00000000" w:rsidRDefault="00000000" w:rsidRPr="00000000" w14:paraId="0000007C">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14. FORO </w:t>
      </w:r>
    </w:p>
    <w:p w:rsidR="00000000" w:rsidDel="00000000" w:rsidP="00000000" w:rsidRDefault="00000000" w:rsidRPr="00000000" w14:paraId="0000007D">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14.1 Fica eleito o Foro de Sabará para dirimir quaisquer dúvidas relativas ao presente Termo de Execução Cultural.</w:t>
      </w:r>
    </w:p>
    <w:p w:rsidR="00000000" w:rsidDel="00000000" w:rsidP="00000000" w:rsidRDefault="00000000" w:rsidRPr="00000000" w14:paraId="0000007E">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7F">
      <w:pPr>
        <w:spacing w:after="100" w:line="276" w:lineRule="auto"/>
        <w:ind w:left="100" w:firstLine="0"/>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SABARÁ, _ de _______ de 2026.</w:t>
      </w:r>
    </w:p>
    <w:p w:rsidR="00000000" w:rsidDel="00000000" w:rsidP="00000000" w:rsidRDefault="00000000" w:rsidRPr="00000000" w14:paraId="00000080">
      <w:pPr>
        <w:spacing w:after="100" w:line="276"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 </w:t>
      </w:r>
    </w:p>
    <w:p w:rsidR="00000000" w:rsidDel="00000000" w:rsidP="00000000" w:rsidRDefault="00000000" w:rsidRPr="00000000" w14:paraId="00000081">
      <w:pPr>
        <w:spacing w:after="100" w:line="276" w:lineRule="auto"/>
        <w:jc w:val="center"/>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82">
      <w:pPr>
        <w:spacing w:after="100" w:line="276" w:lineRule="auto"/>
        <w:jc w:val="center"/>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83">
      <w:pPr>
        <w:spacing w:after="100" w:line="276"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____________________________________</w:t>
        <w:br w:type="textWrapping"/>
      </w:r>
      <w:r w:rsidDel="00000000" w:rsidR="00000000" w:rsidRPr="00000000">
        <w:rPr>
          <w:rFonts w:ascii="Source Sans 3" w:cs="Source Sans 3" w:eastAsia="Source Sans 3" w:hAnsi="Source Sans 3"/>
          <w:sz w:val="24"/>
          <w:szCs w:val="24"/>
          <w:rtl w:val="0"/>
        </w:rPr>
        <w:t xml:space="preserve">Marcelo Augusto Santiago</w:t>
      </w:r>
      <w:r w:rsidDel="00000000" w:rsidR="00000000" w:rsidRPr="00000000">
        <w:rPr>
          <w:rFonts w:ascii="Source Sans 3 Light" w:cs="Source Sans 3 Light" w:eastAsia="Source Sans 3 Light" w:hAnsi="Source Sans 3 Light"/>
          <w:sz w:val="24"/>
          <w:szCs w:val="24"/>
          <w:rtl w:val="0"/>
        </w:rPr>
        <w:br w:type="textWrapping"/>
        <w:t xml:space="preserve">Secretário de Cultura</w:t>
      </w:r>
    </w:p>
    <w:p w:rsidR="00000000" w:rsidDel="00000000" w:rsidP="00000000" w:rsidRDefault="00000000" w:rsidRPr="00000000" w14:paraId="00000084">
      <w:pPr>
        <w:spacing w:after="100" w:line="276" w:lineRule="auto"/>
        <w:jc w:val="center"/>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85">
      <w:pPr>
        <w:spacing w:after="100" w:line="276" w:lineRule="auto"/>
        <w:jc w:val="center"/>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86">
      <w:pPr>
        <w:spacing w:after="0" w:line="276" w:lineRule="auto"/>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87">
      <w:pPr>
        <w:spacing w:after="100" w:line="276"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___________________________________</w:t>
      </w:r>
    </w:p>
    <w:p w:rsidR="00000000" w:rsidDel="00000000" w:rsidP="00000000" w:rsidRDefault="00000000" w:rsidRPr="00000000" w14:paraId="00000088">
      <w:pPr>
        <w:spacing w:after="100" w:line="276" w:lineRule="auto"/>
        <w:jc w:val="center"/>
        <w:rPr>
          <w:rFonts w:ascii="Source Sans 3 Light" w:cs="Source Sans 3 Light" w:eastAsia="Source Sans 3 Light" w:hAnsi="Source Sans 3 Light"/>
          <w:sz w:val="24"/>
          <w:szCs w:val="24"/>
        </w:rPr>
      </w:pPr>
      <w:r w:rsidDel="00000000" w:rsidR="00000000" w:rsidRPr="00000000">
        <w:rPr>
          <w:rFonts w:ascii="Source Sans 3" w:cs="Source Sans 3" w:eastAsia="Source Sans 3" w:hAnsi="Source Sans 3"/>
          <w:sz w:val="24"/>
          <w:szCs w:val="24"/>
          <w:rtl w:val="0"/>
        </w:rPr>
        <w:t xml:space="preserve">[NOME DO AGENTE CULTURAL]</w:t>
      </w:r>
      <w:r w:rsidDel="00000000" w:rsidR="00000000" w:rsidRPr="00000000">
        <w:rPr>
          <w:rFonts w:ascii="Source Sans 3 Light" w:cs="Source Sans 3 Light" w:eastAsia="Source Sans 3 Light" w:hAnsi="Source Sans 3 Light"/>
          <w:sz w:val="24"/>
          <w:szCs w:val="24"/>
          <w:rtl w:val="0"/>
        </w:rPr>
        <w:br w:type="textWrapping"/>
        <w:t xml:space="preserve">Agente Cultural</w:t>
      </w:r>
    </w:p>
    <w:p w:rsidR="00000000" w:rsidDel="00000000" w:rsidP="00000000" w:rsidRDefault="00000000" w:rsidRPr="00000000" w14:paraId="00000089">
      <w:pPr>
        <w:spacing w:after="0" w:line="276" w:lineRule="auto"/>
        <w:rPr>
          <w:rFonts w:ascii="Source Sans 3 Light" w:cs="Source Sans 3 Light" w:eastAsia="Source Sans 3 Light" w:hAnsi="Source Sans 3 Light"/>
        </w:rPr>
      </w:pPr>
      <w:r w:rsidDel="00000000" w:rsidR="00000000" w:rsidRPr="00000000">
        <w:rPr>
          <w:rtl w:val="0"/>
        </w:rPr>
      </w:r>
    </w:p>
    <w:p w:rsidR="00000000" w:rsidDel="00000000" w:rsidP="00000000" w:rsidRDefault="00000000" w:rsidRPr="00000000" w14:paraId="0000008A">
      <w:pPr>
        <w:spacing w:before="240" w:line="257" w:lineRule="auto"/>
        <w:jc w:val="center"/>
        <w:rPr>
          <w:rFonts w:ascii="Source Sans 3 Light" w:cs="Source Sans 3 Light" w:eastAsia="Source Sans 3 Light" w:hAnsi="Source Sans 3 Light"/>
          <w:sz w:val="32"/>
          <w:szCs w:val="32"/>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417" w:top="1417" w:left="1701" w:right="1701" w:header="624"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Source Sans 3">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3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-457195</wp:posOffset>
          </wp:positionH>
          <wp:positionV relativeFrom="paragraph">
            <wp:posOffset>114300</wp:posOffset>
          </wp:positionV>
          <wp:extent cx="2939143" cy="685800"/>
          <wp:effectExtent b="0" l="0" r="0" t="0"/>
          <wp:wrapNone/>
          <wp:docPr id="2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939143" cy="685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3596640</wp:posOffset>
          </wp:positionH>
          <wp:positionV relativeFrom="paragraph">
            <wp:posOffset>54610</wp:posOffset>
          </wp:positionV>
          <wp:extent cx="2849880" cy="683260"/>
          <wp:effectExtent b="0" l="0" r="0" t="0"/>
          <wp:wrapSquare wrapText="bothSides" distB="0" distT="0" distL="114300" distR="114300"/>
          <wp:docPr descr="Logotipo&#10;&#10;Descrição gerada automaticamente com confiança baixa" id="26" name="image1.png"/>
          <a:graphic>
            <a:graphicData uri="http://schemas.openxmlformats.org/drawingml/2006/picture">
              <pic:pic>
                <pic:nvPicPr>
                  <pic:cNvPr descr="Logotipo&#10;&#10;Descrição gerada automaticamente com confiança baixa" id="0" name="image1.png"/>
                  <pic:cNvPicPr preferRelativeResize="0"/>
                </pic:nvPicPr>
                <pic:blipFill>
                  <a:blip r:embed="rId2"/>
                  <a:srcRect b="38611" l="0" r="0" t="37375"/>
                  <a:stretch>
                    <a:fillRect/>
                  </a:stretch>
                </pic:blipFill>
                <pic:spPr>
                  <a:xfrm>
                    <a:off x="0" y="0"/>
                    <a:ext cx="2849880" cy="683260"/>
                  </a:xfrm>
                  <a:prstGeom prst="rect"/>
                  <a:ln/>
                </pic:spPr>
              </pic:pic>
            </a:graphicData>
          </a:graphic>
        </wp:anchor>
      </w:drawing>
    </w:r>
  </w:p>
  <w:p w:rsidR="00000000" w:rsidDel="00000000" w:rsidP="00000000" w:rsidRDefault="00000000" w:rsidRPr="00000000" w14:paraId="00000099">
    <w:pPr>
      <w:tabs>
        <w:tab w:val="center" w:leader="none" w:pos="4252"/>
        <w:tab w:val="right" w:leader="none" w:pos="8504"/>
      </w:tabs>
      <w:spacing w:after="0" w:before="0" w:line="240" w:lineRule="auto"/>
      <w:rPr>
        <w:rFonts w:ascii="Calibri" w:cs="Calibri" w:eastAsia="Calibri" w:hAnsi="Calibri"/>
        <w:color w:val="ff0000"/>
      </w:rPr>
    </w:pPr>
    <w:bookmarkStart w:colFirst="0" w:colLast="0" w:name="_heading=h.e4r5amcbdz20" w:id="0"/>
    <w:bookmarkEnd w:id="0"/>
    <w:r w:rsidDel="00000000" w:rsidR="00000000" w:rsidRPr="00000000">
      <w:rPr>
        <w:color w:val="ff0000"/>
        <w:rtl w:val="0"/>
      </w:rPr>
      <w:tab/>
    </w: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color w:val="ff0000"/>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3596640</wp:posOffset>
          </wp:positionH>
          <wp:positionV relativeFrom="paragraph">
            <wp:posOffset>54610</wp:posOffset>
          </wp:positionV>
          <wp:extent cx="2849880" cy="683260"/>
          <wp:effectExtent b="0" l="0" r="0" t="0"/>
          <wp:wrapSquare wrapText="bothSides" distB="0" distT="0" distL="114300" distR="114300"/>
          <wp:docPr descr="Logotipo&#10;&#10;Descrição gerada automaticamente com confiança baixa" id="27" name="image1.png"/>
          <a:graphic>
            <a:graphicData uri="http://schemas.openxmlformats.org/drawingml/2006/picture">
              <pic:pic>
                <pic:nvPicPr>
                  <pic:cNvPr descr="Logotipo&#10;&#10;Descrição gerada automaticamente com confiança baixa" id="0" name="image1.png"/>
                  <pic:cNvPicPr preferRelativeResize="0"/>
                </pic:nvPicPr>
                <pic:blipFill>
                  <a:blip r:embed="rId1"/>
                  <a:srcRect b="38611" l="0" r="0" t="37375"/>
                  <a:stretch>
                    <a:fillRect/>
                  </a:stretch>
                </pic:blipFill>
                <pic:spPr>
                  <a:xfrm>
                    <a:off x="0" y="0"/>
                    <a:ext cx="2849880" cy="683260"/>
                  </a:xfrm>
                  <a:prstGeom prst="rect"/>
                  <a:ln/>
                </pic:spPr>
              </pic:pic>
            </a:graphicData>
          </a:graphic>
        </wp:anchor>
      </w:drawing>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ff0000"/>
        <w:sz w:val="22"/>
        <w:szCs w:val="22"/>
        <w:u w:val="none"/>
        <w:shd w:fill="auto" w:val="clear"/>
        <w:vertAlign w:val="baseline"/>
        <w:rtl w:val="0"/>
      </w:rPr>
      <w:t xml:space="preserve">[INSERIR LOGOMARCA DO GOVERNO LOCAL.</w:t>
    </w:r>
  </w:p>
  <w:p w:rsidR="00000000" w:rsidDel="00000000" w:rsidP="00000000" w:rsidRDefault="00000000" w:rsidRPr="00000000" w14:paraId="0000009E">
    <w:pPr>
      <w:tabs>
        <w:tab w:val="center" w:leader="none" w:pos="4252"/>
        <w:tab w:val="right" w:leader="none" w:pos="8504"/>
      </w:tabs>
      <w:spacing w:after="0" w:before="0" w:line="240" w:lineRule="auto"/>
      <w:rPr>
        <w:rFonts w:ascii="Calibri" w:cs="Calibri" w:eastAsia="Calibri" w:hAnsi="Calibri"/>
        <w:color w:val="ff0000"/>
      </w:rPr>
    </w:pPr>
    <w:r w:rsidDel="00000000" w:rsidR="00000000" w:rsidRPr="00000000">
      <w:rPr>
        <w:color w:val="ff0000"/>
        <w:rtl w:val="0"/>
      </w:rPr>
      <w:t xml:space="preserve">OBSERVAR VEDAÇÃO 3 MESES ANTES DAS ELEIÇÕES]</w:t>
      <w:tab/>
    </w: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-1265868</wp:posOffset>
          </wp:positionH>
          <wp:positionV relativeFrom="paragraph">
            <wp:posOffset>-281936</wp:posOffset>
          </wp:positionV>
          <wp:extent cx="7885748" cy="381000"/>
          <wp:effectExtent b="0" l="0" r="0" t="0"/>
          <wp:wrapNone/>
          <wp:docPr id="23" name="image4.png"/>
          <a:graphic>
            <a:graphicData uri="http://schemas.openxmlformats.org/drawingml/2006/picture">
              <pic:pic>
                <pic:nvPicPr>
                  <pic:cNvPr id="0" name="image4.png"/>
                  <pic:cNvPicPr preferRelativeResize="0"/>
                </pic:nvPicPr>
                <pic:blipFill>
                  <a:blip r:embed="rId1"/>
                  <a:srcRect b="61348" l="0" r="0" t="0"/>
                  <a:stretch>
                    <a:fillRect/>
                  </a:stretch>
                </pic:blipFill>
                <pic:spPr>
                  <a:xfrm>
                    <a:off x="0" y="0"/>
                    <a:ext cx="7885748" cy="3810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1905000</wp:posOffset>
          </wp:positionH>
          <wp:positionV relativeFrom="paragraph">
            <wp:posOffset>28575</wp:posOffset>
          </wp:positionV>
          <wp:extent cx="1343978" cy="962354"/>
          <wp:effectExtent b="0" l="0" r="0" t="0"/>
          <wp:wrapNone/>
          <wp:docPr descr="Logotipo&#10;&#10;O conteúdo gerado por IA pode estar incorreto." id="24" name="image2.png"/>
          <a:graphic>
            <a:graphicData uri="http://schemas.openxmlformats.org/drawingml/2006/picture">
              <pic:pic>
                <pic:nvPicPr>
                  <pic:cNvPr descr="Logotipo&#10;&#10;O conteúdo gerado por IA pode estar incorreto." id="0" name="image2.png"/>
                  <pic:cNvPicPr preferRelativeResize="0"/>
                </pic:nvPicPr>
                <pic:blipFill>
                  <a:blip r:embed="rId2"/>
                  <a:srcRect b="0" l="0" r="0" t="0"/>
                  <a:stretch>
                    <a:fillRect/>
                  </a:stretch>
                </pic:blipFill>
                <pic:spPr>
                  <a:xfrm>
                    <a:off x="0" y="0"/>
                    <a:ext cx="1343978" cy="962354"/>
                  </a:xfrm>
                  <a:prstGeom prst="rect"/>
                  <a:ln/>
                </pic:spPr>
              </pic:pic>
            </a:graphicData>
          </a:graphic>
        </wp:anchor>
      </w:drawing>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1729739</wp:posOffset>
          </wp:positionH>
          <wp:positionV relativeFrom="paragraph">
            <wp:posOffset>-300986</wp:posOffset>
          </wp:positionV>
          <wp:extent cx="1722120" cy="1233170"/>
          <wp:effectExtent b="0" l="0" r="0" t="0"/>
          <wp:wrapSquare wrapText="bothSides" distB="0" distT="0" distL="114300" distR="114300"/>
          <wp:docPr descr="Logotipo&#10;&#10;O conteúdo gerado por IA pode estar incorreto." id="28" name="image2.png"/>
          <a:graphic>
            <a:graphicData uri="http://schemas.openxmlformats.org/drawingml/2006/picture">
              <pic:pic>
                <pic:nvPicPr>
                  <pic:cNvPr descr="Logotipo&#10;&#10;O conteúdo gerado por IA pode estar incorreto." id="0" name="image2.png"/>
                  <pic:cNvPicPr preferRelativeResize="0"/>
                </pic:nvPicPr>
                <pic:blipFill>
                  <a:blip r:embed="rId1"/>
                  <a:srcRect b="0" l="0" r="0" t="0"/>
                  <a:stretch>
                    <a:fillRect/>
                  </a:stretch>
                </pic:blipFill>
                <pic:spPr>
                  <a:xfrm>
                    <a:off x="0" y="0"/>
                    <a:ext cx="1722120" cy="1233170"/>
                  </a:xfrm>
                  <a:prstGeom prst="rect"/>
                  <a:ln/>
                </pic:spPr>
              </pic:pic>
            </a:graphicData>
          </a:graphic>
        </wp:anchor>
      </w:drawing>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qFormat w:val="1"/>
    <w:rPr/>
  </w:style>
  <w:style w:type="character" w:styleId="Strong">
    <w:name w:val="Strong"/>
    <w:basedOn w:val="DefaultParagraphFont"/>
    <w:uiPriority w:val="22"/>
    <w:qFormat w:val="1"/>
    <w:rsid w:val="00FF186D"/>
    <w:rPr>
      <w:b w:val="1"/>
      <w:bCs w:val="1"/>
    </w:rPr>
  </w:style>
  <w:style w:type="character" w:styleId="Hyperlink">
    <w:name w:val="Hyperlink"/>
    <w:basedOn w:val="DefaultParagraphFont"/>
    <w:uiPriority w:val="99"/>
    <w:unhideWhenUsed w:val="1"/>
    <w:rsid w:val="00FF186D"/>
    <w:rPr>
      <w:color w:val="0000ff"/>
      <w:u w:val="single"/>
    </w:rPr>
  </w:style>
  <w:style w:type="character" w:styleId="UnresolvedMention">
    <w:name w:val="Unresolved Mention"/>
    <w:basedOn w:val="DefaultParagraphFont"/>
    <w:uiPriority w:val="99"/>
    <w:semiHidden w:val="1"/>
    <w:unhideWhenUsed w:val="1"/>
    <w:qFormat w:val="1"/>
    <w:rsid w:val="005B7978"/>
    <w:rPr>
      <w:color w:val="605e5c"/>
      <w:shd w:fill="e1dfdd" w:val="clear"/>
    </w:rPr>
  </w:style>
  <w:style w:type="character" w:styleId="CommentReference">
    <w:name w:val="annotation reference"/>
    <w:basedOn w:val="DefaultParagraphFont"/>
    <w:uiPriority w:val="99"/>
    <w:semiHidden w:val="1"/>
    <w:unhideWhenUsed w:val="1"/>
    <w:qFormat w:val="1"/>
    <w:rsid w:val="00674563"/>
    <w:rPr>
      <w:sz w:val="16"/>
      <w:szCs w:val="16"/>
    </w:rPr>
  </w:style>
  <w:style w:type="character" w:styleId="TextodecomentrioChar" w:customStyle="1">
    <w:name w:val="Texto de comentário Char"/>
    <w:basedOn w:val="DefaultParagraphFont"/>
    <w:uiPriority w:val="99"/>
    <w:qFormat w:val="1"/>
    <w:rsid w:val="00674563"/>
    <w:rPr>
      <w:sz w:val="20"/>
      <w:szCs w:val="20"/>
    </w:rPr>
  </w:style>
  <w:style w:type="character" w:styleId="AssuntodocomentrioChar" w:customStyle="1">
    <w:name w:val="Assunto do comentário Char"/>
    <w:basedOn w:val="TextodecomentrioChar"/>
    <w:link w:val="annotationsubject"/>
    <w:uiPriority w:val="99"/>
    <w:semiHidden w:val="1"/>
    <w:qFormat w:val="1"/>
    <w:rsid w:val="00674563"/>
    <w:rPr>
      <w:b w:val="1"/>
      <w:bCs w:val="1"/>
      <w:sz w:val="20"/>
      <w:szCs w:val="20"/>
    </w:rPr>
  </w:style>
  <w:style w:type="character" w:styleId="Mention">
    <w:name w:val="Mention"/>
    <w:basedOn w:val="DefaultParagraphFont"/>
    <w:uiPriority w:val="99"/>
    <w:unhideWhenUsed w:val="1"/>
    <w:qFormat w:val="1"/>
    <w:rPr>
      <w:color w:val="2b579a"/>
      <w:shd w:fill="e6e6e6" w:val="clear"/>
    </w:rPr>
  </w:style>
  <w:style w:type="character" w:styleId="Ttulo1Char" w:customStyle="1">
    <w:name w:val="Título 1 Char"/>
    <w:basedOn w:val="DefaultParagraphFont"/>
    <w:uiPriority w:val="9"/>
    <w:qFormat w:val="1"/>
    <w:rsid w:val="00A5147C"/>
    <w:rPr>
      <w:rFonts w:ascii="Calibri Light" w:cs="" w:eastAsia="" w:hAnsi="Calibri Light" w:asciiTheme="majorHAnsi" w:cstheme="majorBidi" w:eastAsiaTheme="majorEastAsia" w:hAnsiTheme="majorHAnsi"/>
      <w:color w:val="2f5496" w:themeColor="accent1" w:themeShade="0000BF"/>
      <w:sz w:val="32"/>
      <w:szCs w:val="32"/>
    </w:rPr>
  </w:style>
  <w:style w:type="character" w:styleId="CorpodetextoChar" w:customStyle="1">
    <w:name w:val="Corpo de texto Char"/>
    <w:basedOn w:val="DefaultParagraphFont"/>
    <w:uiPriority w:val="99"/>
    <w:semiHidden w:val="1"/>
    <w:qFormat w:val="1"/>
    <w:rsid w:val="00EC4765"/>
    <w:rPr>
      <w:rFonts w:ascii="Times New Roman" w:cs="Times New Roman" w:eastAsia="Times New Roman" w:hAnsi="Times New Roman"/>
      <w:kern w:val="0"/>
      <w:sz w:val="24"/>
      <w:szCs w:val="24"/>
      <w:lang w:eastAsia="pt-BR"/>
    </w:rPr>
  </w:style>
  <w:style w:type="character" w:styleId="normaltextrun" w:customStyle="1">
    <w:name w:val="normaltextrun"/>
    <w:basedOn w:val="DefaultParagraphFont"/>
    <w:qFormat w:val="1"/>
    <w:rsid w:val="00FE1D03"/>
    <w:rPr/>
  </w:style>
  <w:style w:type="character" w:styleId="eop" w:customStyle="1">
    <w:name w:val="eop"/>
    <w:basedOn w:val="DefaultParagraphFont"/>
    <w:qFormat w:val="1"/>
    <w:rsid w:val="00FE1D03"/>
    <w:rPr/>
  </w:style>
  <w:style w:type="character" w:styleId="CabealhoChar" w:customStyle="1">
    <w:name w:val="Cabeçalho Char"/>
    <w:basedOn w:val="DefaultParagraphFont"/>
    <w:uiPriority w:val="99"/>
    <w:qFormat w:val="1"/>
    <w:rsid w:val="008B02BF"/>
    <w:rPr/>
  </w:style>
  <w:style w:type="character" w:styleId="RodapChar" w:customStyle="1">
    <w:name w:val="Rodapé Char"/>
    <w:basedOn w:val="DefaultParagraphFont"/>
    <w:uiPriority w:val="99"/>
    <w:qFormat w:val="1"/>
    <w:rsid w:val="008B02BF"/>
    <w:rPr/>
  </w:style>
  <w:style w:type="character" w:styleId="Emphasis">
    <w:name w:val="Emphasis"/>
    <w:qFormat w:val="1"/>
    <w:rPr>
      <w:i w:val="1"/>
      <w:iCs w:val="1"/>
    </w:rPr>
  </w:style>
  <w:style w:type="paragraph" w:styleId="Ttulo">
    <w:name w:val="Título"/>
    <w:basedOn w:val="Normal"/>
    <w:next w:val="BodyText"/>
    <w:qFormat w:val="1"/>
    <w:pPr>
      <w:keepNext w:val="1"/>
      <w:spacing w:after="120" w:before="240"/>
    </w:pPr>
    <w:rPr>
      <w:rFonts w:ascii="Liberation Sans" w:cs="Lucida Sans" w:eastAsia="Microsoft YaHei" w:hAnsi="Liberation Sans"/>
      <w:sz w:val="28"/>
      <w:szCs w:val="28"/>
    </w:rPr>
  </w:style>
  <w:style w:type="paragraph" w:styleId="BodyText">
    <w:name w:val="Body Text"/>
    <w:basedOn w:val="Normal"/>
    <w:link w:val="CorpodetextoChar"/>
    <w:uiPriority w:val="99"/>
    <w:semiHidden w:val="1"/>
    <w:unhideWhenUsed w:val="1"/>
    <w:rsid w:val="00EC4765"/>
    <w:pPr>
      <w:spacing w:afterAutospacing="1" w:beforeAutospacing="1" w:line="240" w:lineRule="auto"/>
    </w:pPr>
    <w:rPr>
      <w:rFonts w:ascii="Times New Roman" w:cs="Times New Roman" w:eastAsia="Times New Roman" w:hAnsi="Times New Roman"/>
      <w:sz w:val="24"/>
      <w:szCs w:val="24"/>
    </w:rPr>
  </w:style>
  <w:style w:type="paragraph" w:styleId="List">
    <w:name w:val="List"/>
    <w:basedOn w:val="BodyText"/>
    <w:pPr/>
    <w:rPr>
      <w:rFonts w:cs="Lucida Sans"/>
    </w:rPr>
  </w:style>
  <w:style w:type="paragraph" w:styleId="Caption">
    <w:name w:val="caption"/>
    <w:basedOn w:val="Normal"/>
    <w:qFormat w:val="1"/>
    <w:pPr>
      <w:suppressLineNumbers w:val="1"/>
      <w:spacing w:after="120" w:before="120"/>
    </w:pPr>
    <w:rPr>
      <w:rFonts w:cs="Lucida Sans"/>
      <w:i w:val="1"/>
      <w:iCs w:val="1"/>
      <w:sz w:val="24"/>
      <w:szCs w:val="24"/>
    </w:rPr>
  </w:style>
  <w:style w:type="paragraph" w:styleId="ndice">
    <w:name w:val="Índice"/>
    <w:basedOn w:val="Normal"/>
    <w:qFormat w:val="1"/>
    <w:pPr>
      <w:suppressLineNumbers w:val="1"/>
    </w:pPr>
    <w:rPr>
      <w:rFonts w:cs="Lucida Sans"/>
    </w:rPr>
  </w:style>
  <w:style w:type="paragraph" w:styleId="Ttulouser">
    <w:name w:val="Título (user)"/>
    <w:basedOn w:val="Normal"/>
    <w:next w:val="BodyText"/>
    <w:qFormat w:val="1"/>
    <w:pPr>
      <w:keepNext w:val="1"/>
      <w:spacing w:after="120" w:before="240"/>
    </w:pPr>
    <w:rPr>
      <w:rFonts w:ascii="Liberation Sans" w:cs="Lucida Sans" w:eastAsia="Microsoft YaHei" w:hAnsi="Liberation Sans"/>
      <w:sz w:val="28"/>
      <w:szCs w:val="28"/>
    </w:rPr>
  </w:style>
  <w:style w:type="paragraph" w:styleId="ndiceuser">
    <w:name w:val="Índice (user)"/>
    <w:basedOn w:val="Normal"/>
    <w:qFormat w:val="1"/>
    <w:pPr>
      <w:suppressLineNumbers w:val="1"/>
    </w:pPr>
    <w:rPr>
      <w:rFonts w:cs="Lucida Sans"/>
    </w:rPr>
  </w:style>
  <w:style w:type="paragraph" w:styleId="textocentralizadomaiusculas" w:customStyle="1">
    <w:name w:val="texto_centralizado_maiusculas"/>
    <w:basedOn w:val="Normal"/>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textojustificado" w:customStyle="1">
    <w:name w:val="texto_justificado"/>
    <w:basedOn w:val="Normal"/>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textocentralizado" w:customStyle="1">
    <w:name w:val="texto_centralizado"/>
    <w:basedOn w:val="Normal"/>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NormalWeb">
    <w:name w:val="Normal (Web)"/>
    <w:basedOn w:val="Normal"/>
    <w:uiPriority w:val="99"/>
    <w:unhideWhenUsed w:val="1"/>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texto1" w:customStyle="1">
    <w:name w:val="texto1"/>
    <w:basedOn w:val="Normal"/>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ListParagraph">
    <w:name w:val="List Paragraph"/>
    <w:basedOn w:val="Normal"/>
    <w:uiPriority w:val="34"/>
    <w:qFormat w:val="1"/>
    <w:rsid w:val="006B5A24"/>
    <w:pPr>
      <w:spacing w:after="160" w:before="0"/>
      <w:ind w:left="720"/>
      <w:contextualSpacing w:val="1"/>
    </w:pPr>
    <w:rPr/>
  </w:style>
  <w:style w:type="paragraph" w:styleId="dou-paragraph" w:customStyle="1">
    <w:name w:val="dou-paragraph"/>
    <w:basedOn w:val="Normal"/>
    <w:qFormat w:val="1"/>
    <w:rsid w:val="00C90A36"/>
    <w:pPr>
      <w:spacing w:afterAutospacing="1" w:beforeAutospacing="1" w:line="240" w:lineRule="auto"/>
    </w:pPr>
    <w:rPr>
      <w:rFonts w:ascii="Times New Roman" w:cs="Times New Roman" w:eastAsia="Times New Roman" w:hAnsi="Times New Roman"/>
      <w:sz w:val="24"/>
      <w:szCs w:val="24"/>
    </w:rPr>
  </w:style>
  <w:style w:type="paragraph" w:styleId="CommentText">
    <w:name w:val="annotation text"/>
    <w:basedOn w:val="Normal"/>
    <w:link w:val="TextodecomentrioChar"/>
    <w:uiPriority w:val="99"/>
    <w:unhideWhenUsed w:val="1"/>
    <w:rsid w:val="00674563"/>
    <w:pPr>
      <w:spacing w:line="240" w:lineRule="auto"/>
    </w:pPr>
    <w:rPr>
      <w:sz w:val="20"/>
      <w:szCs w:val="20"/>
    </w:rPr>
  </w:style>
  <w:style w:type="paragraph" w:styleId="annotationsubject">
    <w:name w:val="annotation subject"/>
    <w:basedOn w:val="CommentText"/>
    <w:next w:val="CommentText"/>
    <w:link w:val="AssuntodocomentrioChar"/>
    <w:uiPriority w:val="99"/>
    <w:semiHidden w:val="1"/>
    <w:unhideWhenUsed w:val="1"/>
    <w:qFormat w:val="1"/>
    <w:rsid w:val="00674563"/>
    <w:pPr/>
    <w:rPr>
      <w:b w:val="1"/>
      <w:bCs w:val="1"/>
    </w:rPr>
  </w:style>
  <w:style w:type="paragraph" w:styleId="IndexHeading">
    <w:name w:val="index heading"/>
    <w:basedOn w:val="Ttulouser"/>
    <w:pPr/>
    <w:rPr/>
  </w:style>
  <w:style w:type="paragraph" w:styleId="TOCHeading">
    <w:name w:val="TOC Heading"/>
    <w:basedOn w:val="Heading1"/>
    <w:next w:val="Normal"/>
    <w:uiPriority w:val="39"/>
    <w:unhideWhenUsed w:val="1"/>
    <w:qFormat w:val="1"/>
    <w:rsid w:val="00A5147C"/>
    <w:pPr>
      <w:outlineLvl w:val="9"/>
    </w:pPr>
    <w:rPr/>
  </w:style>
  <w:style w:type="paragraph" w:styleId="Revision">
    <w:name w:val="Revision"/>
    <w:uiPriority w:val="99"/>
    <w:semiHidden w:val="1"/>
    <w:qFormat w:val="1"/>
    <w:rsid w:val="003C78FA"/>
    <w:pPr>
      <w:widowControl w:val="1"/>
      <w:suppressAutoHyphens w:val="1"/>
      <w:bidi w:val="0"/>
      <w:spacing w:after="0" w:before="0" w:line="240" w:lineRule="auto"/>
      <w:jc w:val="left"/>
    </w:pPr>
    <w:rPr>
      <w:rFonts w:ascii="Calibri" w:cs="Calibri" w:eastAsia="Calibri" w:hAnsi="Calibri"/>
      <w:color w:val="auto"/>
      <w:kern w:val="0"/>
      <w:sz w:val="22"/>
      <w:szCs w:val="22"/>
      <w:lang w:bidi="ar-SA" w:eastAsia="pt-BR" w:val="pt-BR"/>
    </w:rPr>
  </w:style>
  <w:style w:type="paragraph" w:styleId="paragraph" w:customStyle="1">
    <w:name w:val="paragraph"/>
    <w:basedOn w:val="Normal"/>
    <w:qFormat w:val="1"/>
    <w:rsid w:val="00FE1D03"/>
    <w:pPr>
      <w:spacing w:afterAutospacing="1" w:beforeAutospacing="1" w:line="240" w:lineRule="auto"/>
    </w:pPr>
    <w:rPr>
      <w:rFonts w:ascii="Times New Roman" w:cs="Times New Roman" w:eastAsia="Times New Roman" w:hAnsi="Times New Roman"/>
      <w:sz w:val="24"/>
      <w:szCs w:val="24"/>
    </w:rPr>
  </w:style>
  <w:style w:type="paragraph" w:styleId="Cabealhoerodapuser">
    <w:name w:val="Cabeçalho e rodapé (user)"/>
    <w:basedOn w:val="Normal"/>
    <w:qFormat w:val="1"/>
    <w:pPr/>
    <w:rPr/>
  </w:style>
  <w:style w:type="paragraph" w:styleId="Cabealhoerodap">
    <w:name w:val="Cabeçalho e rodapé"/>
    <w:basedOn w:val="Normal"/>
    <w:qFormat w:val="1"/>
    <w:pPr/>
    <w:rPr/>
  </w:style>
  <w:style w:type="paragraph" w:styleId="Header">
    <w:name w:val="header"/>
    <w:basedOn w:val="Normal"/>
    <w:link w:val="CabealhoChar"/>
    <w:uiPriority w:val="99"/>
    <w:unhideWhenUsed w:val="1"/>
    <w:rsid w:val="008B02BF"/>
    <w:pPr>
      <w:tabs>
        <w:tab w:val="clear" w:pos="720"/>
        <w:tab w:val="center" w:leader="none" w:pos="4252"/>
        <w:tab w:val="right" w:leader="none" w:pos="8504"/>
      </w:tabs>
      <w:spacing w:after="0" w:before="0" w:line="240" w:lineRule="auto"/>
    </w:pPr>
    <w:rPr/>
  </w:style>
  <w:style w:type="paragraph" w:styleId="Footer">
    <w:name w:val="footer"/>
    <w:basedOn w:val="Normal"/>
    <w:link w:val="RodapChar"/>
    <w:uiPriority w:val="99"/>
    <w:unhideWhenUsed w:val="1"/>
    <w:rsid w:val="008B02BF"/>
    <w:pPr>
      <w:tabs>
        <w:tab w:val="clear" w:pos="720"/>
        <w:tab w:val="center" w:leader="none" w:pos="4252"/>
        <w:tab w:val="right" w:leader="none" w:pos="8504"/>
      </w:tabs>
      <w:spacing w:after="0" w:before="0" w:line="240" w:lineRule="auto"/>
    </w:pPr>
    <w:rPr/>
  </w:style>
  <w:style w:type="paragraph" w:styleId="TOC1">
    <w:name w:val="toc 1"/>
    <w:basedOn w:val="Normal"/>
    <w:next w:val="Normal"/>
    <w:autoRedefine w:val="1"/>
    <w:uiPriority w:val="39"/>
    <w:unhideWhenUsed w:val="1"/>
    <w:rsid w:val="00EC20EE"/>
    <w:pPr>
      <w:spacing w:after="100" w:before="0"/>
    </w:pPr>
    <w:rPr/>
  </w:style>
  <w:style w:type="numbering" w:styleId="Semlistauser" w:default="1">
    <w:name w:val="Sem lista (user)"/>
    <w:uiPriority w:val="99"/>
    <w:semiHidden w:val="1"/>
    <w:unhideWhenUsed w:val="1"/>
    <w:qFormat w:val="1"/>
  </w:style>
  <w:style w:type="table" w:styleId="Tabelanormal" w:default="1">
    <w:name w:val="Normal Table"/>
    <w:uiPriority w:val="99"/>
    <w:semiHidden w:val="1"/>
    <w:unhideWhenUsed w:val="1"/>
    <w:tblPr>
      <w:tblCellMar>
        <w:top w:w="0.0" w:type="dxa"/>
        <w:left w:w="108.0" w:type="dxa"/>
        <w:bottom w:w="0.0" w:type="dxa"/>
        <w:right w:w="108.0" w:type="dxa"/>
      </w:tblCellMar>
    </w:tblPr>
  </w:style>
  <w:style w:type="table" w:styleId="NormalTable0" w:customStyle="1">
    <w:name w:val="Normal Table0"/>
    <w:tblPr>
      <w:tblCellMar>
        <w:top w:w="0.0" w:type="dxa"/>
        <w:left w:w="0.0" w:type="dxa"/>
        <w:bottom w:w="0.0" w:type="dxa"/>
        <w:right w:w="0.0" w:type="dxa"/>
      </w:tblCellMar>
    </w:tblPr>
  </w:style>
  <w:style w:type="table" w:styleId="Tabelacomgrade">
    <w:name w:val="Table Grid"/>
    <w:basedOn w:val="Tabelanormal"/>
    <w:uiPriority w:val="39"/>
    <w:rsid w:val="003F471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site.sabara.mg.gov.br/prefeitura/secretarias-municipais/secretaria-de-cultura/"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SourceSans3-regular.ttf"/><Relationship Id="rId2" Type="http://schemas.openxmlformats.org/officeDocument/2006/relationships/font" Target="fonts/SourceSans3-bold.ttf"/><Relationship Id="rId3" Type="http://schemas.openxmlformats.org/officeDocument/2006/relationships/font" Target="fonts/SourceSans3-italic.ttf"/><Relationship Id="rId4" Type="http://schemas.openxmlformats.org/officeDocument/2006/relationships/font" Target="fonts/SourceSans3-boldItalic.ttf"/><Relationship Id="rId5" Type="http://schemas.openxmlformats.org/officeDocument/2006/relationships/font" Target="fonts/SourceSans3Light-regular.ttf"/><Relationship Id="rId6" Type="http://schemas.openxmlformats.org/officeDocument/2006/relationships/font" Target="fonts/SourceSans3Light-bold.ttf"/><Relationship Id="rId7" Type="http://schemas.openxmlformats.org/officeDocument/2006/relationships/font" Target="fonts/SourceSans3Light-italic.ttf"/><Relationship Id="rId8" Type="http://schemas.openxmlformats.org/officeDocument/2006/relationships/font" Target="fonts/SourceSans3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WG8ROPDXlbgDXnfNH6R90LCnQ==">CgMxLjAyDmguZTRyNWFtY2JkejIwOAByITFockhOOVd2cGQzdWVUdWNZSlFqRkhYZEhtQlFTekFMcA==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2025-06-02T15:15:00Z</dcterms:created>
  <dc:creator>Laís Alves Valente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0x01010036E29AE93B1FB54C94FFB0AC0F256343</vt:lpwstr>
  </property>
  <property fmtid="{D5CDD505-2E9C-101B-9397-08002B2CF9AE}" pid="4" name="MediaServiceImageTags">
    <vt:lpwstr/>
  </property>
  <property fmtid="{D5CDD505-2E9C-101B-9397-08002B2CF9AE}" pid="5" name="TemplateUrl">
    <vt:lpwstr/>
  </property>
  <property fmtid="{D5CDD505-2E9C-101B-9397-08002B2CF9AE}" pid="6" name="TriggerFlowInfo">
    <vt:lpwstr/>
  </property>
  <property fmtid="{D5CDD505-2E9C-101B-9397-08002B2CF9AE}" pid="7" name="_ExtendedDescription">
    <vt:lpwstr/>
  </property>
  <property fmtid="{D5CDD505-2E9C-101B-9397-08002B2CF9AE}" pid="8" name="xd_ProgID">
    <vt:lpwstr/>
  </property>
  <property fmtid="{D5CDD505-2E9C-101B-9397-08002B2CF9AE}" pid="9" name="xd_Signature">
    <vt:bool>false</vt:bool>
  </property>
</Properties>
</file>