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57" w:lineRule="auto"/>
        <w:jc w:val="center"/>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32"/>
          <w:szCs w:val="32"/>
          <w:rtl w:val="0"/>
        </w:rPr>
        <w:t xml:space="preserve">CONEXÕES</w:t>
      </w:r>
      <w:r w:rsidDel="00000000" w:rsidR="00000000" w:rsidRPr="00000000">
        <w:rPr>
          <w:rFonts w:ascii="Source Sans 3" w:cs="Source Sans 3" w:eastAsia="Source Sans 3" w:hAnsi="Source Sans 3"/>
          <w:b w:val="1"/>
          <w:bCs w:val="1"/>
          <w:sz w:val="24"/>
          <w:szCs w:val="24"/>
          <w:rtl w:val="0"/>
        </w:rPr>
        <w:br w:type="textWrapping"/>
        <w:t xml:space="preserve">ANEXO I – CATEGORIAS E AÇÕES AFIRMATIVAS</w:t>
      </w:r>
    </w:p>
    <w:p w:rsidR="00000000" w:rsidDel="00000000" w:rsidP="00000000" w:rsidRDefault="00000000" w:rsidRPr="00000000" w14:paraId="00000002">
      <w:pPr>
        <w:spacing w:before="240" w:line="257" w:lineRule="auto"/>
        <w:jc w:val="center"/>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03">
      <w:pPr>
        <w:pStyle w:val="Heading1"/>
        <w:keepLines w:val="0"/>
        <w:spacing w:after="160" w:line="257" w:lineRule="auto"/>
        <w:rPr>
          <w:rFonts w:ascii="Source Sans 3" w:cs="Source Sans 3" w:eastAsia="Source Sans 3" w:hAnsi="Source Sans 3"/>
          <w:color w:val="000000"/>
          <w:sz w:val="24"/>
          <w:szCs w:val="24"/>
        </w:rPr>
      </w:pPr>
      <w:r w:rsidDel="00000000" w:rsidR="00000000" w:rsidRPr="00000000">
        <w:rPr>
          <w:rFonts w:ascii="Source Sans 3" w:cs="Source Sans 3" w:eastAsia="Source Sans 3" w:hAnsi="Source Sans 3"/>
          <w:color w:val="000000"/>
          <w:sz w:val="24"/>
          <w:szCs w:val="24"/>
          <w:rtl w:val="0"/>
        </w:rPr>
        <w:t xml:space="preserve">1. RECURSOS DO EDITAL</w:t>
      </w:r>
    </w:p>
    <w:p w:rsidR="00000000" w:rsidDel="00000000" w:rsidP="00000000" w:rsidRDefault="00000000" w:rsidRPr="00000000" w14:paraId="00000004">
      <w:pPr>
        <w:spacing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 presente edital possui valor total de R$ 120.000,00 (cento e vinte mil reais), distribuídos da seguinte forma:</w:t>
      </w:r>
    </w:p>
    <w:p w:rsidR="00000000" w:rsidDel="00000000" w:rsidP="00000000" w:rsidRDefault="00000000" w:rsidRPr="00000000" w14:paraId="00000005">
      <w:pPr>
        <w:spacing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Até R$ 40.000,00 (quarenta mil reais) por projeto.</w:t>
      </w:r>
    </w:p>
    <w:p w:rsidR="00000000" w:rsidDel="00000000" w:rsidP="00000000" w:rsidRDefault="00000000" w:rsidRPr="00000000" w14:paraId="00000006">
      <w:pPr>
        <w:spacing w:before="240" w:line="257"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7">
      <w:pPr>
        <w:pStyle w:val="Heading1"/>
        <w:keepLines w:val="0"/>
        <w:spacing w:after="200" w:line="257" w:lineRule="auto"/>
        <w:jc w:val="both"/>
        <w:rPr>
          <w:rFonts w:ascii="Source Sans 3" w:cs="Source Sans 3" w:eastAsia="Source Sans 3" w:hAnsi="Source Sans 3"/>
          <w:color w:val="000000"/>
          <w:sz w:val="24"/>
          <w:szCs w:val="24"/>
        </w:rPr>
      </w:pPr>
      <w:r w:rsidDel="00000000" w:rsidR="00000000" w:rsidRPr="00000000">
        <w:rPr>
          <w:rFonts w:ascii="Source Sans 3" w:cs="Source Sans 3" w:eastAsia="Source Sans 3" w:hAnsi="Source Sans 3"/>
          <w:color w:val="000000"/>
          <w:sz w:val="24"/>
          <w:szCs w:val="24"/>
          <w:rtl w:val="0"/>
        </w:rPr>
        <w:t xml:space="preserve">2. CATEGORIAS CULTURAIS</w:t>
      </w:r>
    </w:p>
    <w:p w:rsidR="00000000" w:rsidDel="00000000" w:rsidP="00000000" w:rsidRDefault="00000000" w:rsidRPr="00000000" w14:paraId="00000008">
      <w:pPr>
        <w:spacing w:after="240" w:before="240" w:line="257" w:lineRule="auto"/>
        <w:jc w:val="both"/>
        <w:rPr>
          <w:rFonts w:ascii="Source Sans 3 Light" w:cs="Source Sans 3 Light" w:eastAsia="Source Sans 3 Light" w:hAnsi="Source Sans 3 Light"/>
          <w:b w:val="1"/>
          <w:bCs w:val="1"/>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Categoria Única – Projetos Culturais de Médio Porte (Multilinguagens)</w:t>
      </w:r>
    </w:p>
    <w:p w:rsidR="00000000" w:rsidDel="00000000" w:rsidP="00000000" w:rsidRDefault="00000000" w:rsidRPr="00000000" w14:paraId="00000009">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Os projetos inscritos nesta categoria poderão envolver qualquer linguagem artística ou manifestação cultural, de forma isolada ou integrada, incluindo propostas multilinguagens, interdisciplinares ou transdisciplinares, não havendo restrições quanto aos formatos, meios, suportes ou tecnologias utilizadas.</w:t>
      </w:r>
    </w:p>
    <w:p w:rsidR="00000000" w:rsidDel="00000000" w:rsidP="00000000" w:rsidRDefault="00000000" w:rsidRPr="00000000" w14:paraId="0000000A">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Serão aceitas propostas que contemplem uma ou mais ações culturais integradas, compatíveis com o valor de R$40.000,00 (quarenta mil reais), considerando a escala de execução, a complexidade das atividades, o tempo de realização e o impacto cultural pretendido.</w:t>
      </w:r>
    </w:p>
    <w:p w:rsidR="00000000" w:rsidDel="00000000" w:rsidP="00000000" w:rsidRDefault="00000000" w:rsidRPr="00000000" w14:paraId="0000000B">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Para fins de compreensão do escopo deste edital, sem caráter exemplificativo e não restritivo, poderão ser apresentados projetos que envolvam, entre outras, as seguintes ações culturais:</w:t>
      </w:r>
    </w:p>
    <w:p w:rsidR="00000000" w:rsidDel="00000000" w:rsidP="00000000" w:rsidRDefault="00000000" w:rsidRPr="00000000" w14:paraId="0000000C">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w:t>
      </w:r>
      <w:r w:rsidDel="00000000" w:rsidR="00000000" w:rsidRPr="00000000">
        <w:rPr>
          <w:rFonts w:ascii="Source Sans 3" w:cs="Source Sans 3" w:eastAsia="Source Sans 3" w:hAnsi="Source Sans 3"/>
          <w:sz w:val="24"/>
          <w:szCs w:val="24"/>
          <w:rtl w:val="0"/>
        </w:rPr>
        <w:t xml:space="preserve">Criação, produção e realização cultural,</w:t>
      </w:r>
      <w:r w:rsidDel="00000000" w:rsidR="00000000" w:rsidRPr="00000000">
        <w:rPr>
          <w:rFonts w:ascii="Source Sans 3 Light" w:cs="Source Sans 3 Light" w:eastAsia="Source Sans 3 Light" w:hAnsi="Source Sans 3 Light"/>
          <w:sz w:val="24"/>
          <w:szCs w:val="24"/>
          <w:rtl w:val="0"/>
        </w:rPr>
        <w:t xml:space="preserve"> incluindo o desenvolvimento e a execução de obras, espetáculos, apresentações, exposições, performances, intervenções artísticas, produtos culturais ou processos criativos, com ou sem apresentação pública;</w:t>
      </w:r>
    </w:p>
    <w:p w:rsidR="00000000" w:rsidDel="00000000" w:rsidP="00000000" w:rsidRDefault="00000000" w:rsidRPr="00000000" w14:paraId="0000000D">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w:t>
      </w:r>
      <w:r w:rsidDel="00000000" w:rsidR="00000000" w:rsidRPr="00000000">
        <w:rPr>
          <w:rFonts w:ascii="Source Sans 3 Light" w:cs="Source Sans 3 Light" w:eastAsia="Source Sans 3 Light" w:hAnsi="Source Sans 3 Light"/>
          <w:b w:val="1"/>
          <w:bCs w:val="1"/>
          <w:sz w:val="24"/>
          <w:szCs w:val="24"/>
          <w:rtl w:val="0"/>
        </w:rPr>
        <w:t xml:space="preserve">Realização de eventos culturais</w:t>
      </w:r>
      <w:r w:rsidDel="00000000" w:rsidR="00000000" w:rsidRPr="00000000">
        <w:rPr>
          <w:rFonts w:ascii="Source Sans 3 Light" w:cs="Source Sans 3 Light" w:eastAsia="Source Sans 3 Light" w:hAnsi="Source Sans 3 Light"/>
          <w:sz w:val="24"/>
          <w:szCs w:val="24"/>
          <w:rtl w:val="0"/>
        </w:rPr>
        <w:t xml:space="preserve">, tais como mostras, festivais, circuitos, encontros, feiras culturais, seminários, programações continuadas ou eventos multilinguagens, presenciais, híbridos ou digitais;</w:t>
      </w:r>
    </w:p>
    <w:p w:rsidR="00000000" w:rsidDel="00000000" w:rsidP="00000000" w:rsidRDefault="00000000" w:rsidRPr="00000000" w14:paraId="0000000E">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w:t>
      </w:r>
      <w:r w:rsidDel="00000000" w:rsidR="00000000" w:rsidRPr="00000000">
        <w:rPr>
          <w:rFonts w:ascii="Source Sans 3 Light" w:cs="Source Sans 3 Light" w:eastAsia="Source Sans 3 Light" w:hAnsi="Source Sans 3 Light"/>
          <w:b w:val="1"/>
          <w:bCs w:val="1"/>
          <w:sz w:val="24"/>
          <w:szCs w:val="24"/>
          <w:rtl w:val="0"/>
        </w:rPr>
        <w:t xml:space="preserve">Formação, capacitação e ações educativas</w:t>
      </w:r>
      <w:r w:rsidDel="00000000" w:rsidR="00000000" w:rsidRPr="00000000">
        <w:rPr>
          <w:rFonts w:ascii="Source Sans 3 Light" w:cs="Source Sans 3 Light" w:eastAsia="Source Sans 3 Light" w:hAnsi="Source Sans 3 Light"/>
          <w:sz w:val="24"/>
          <w:szCs w:val="24"/>
          <w:rtl w:val="0"/>
        </w:rPr>
        <w:t xml:space="preserve">, por meio de oficinas, cursos, laboratórios, residências artísticas, vivências, processos formativos continuados ou ações de formação de público;</w:t>
      </w:r>
    </w:p>
    <w:p w:rsidR="00000000" w:rsidDel="00000000" w:rsidP="00000000" w:rsidRDefault="00000000" w:rsidRPr="00000000" w14:paraId="0000000F">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w:t>
      </w:r>
      <w:r w:rsidDel="00000000" w:rsidR="00000000" w:rsidRPr="00000000">
        <w:rPr>
          <w:rFonts w:ascii="Source Sans 3 Light" w:cs="Source Sans 3 Light" w:eastAsia="Source Sans 3 Light" w:hAnsi="Source Sans 3 Light"/>
          <w:b w:val="1"/>
          <w:bCs w:val="1"/>
          <w:sz w:val="24"/>
          <w:szCs w:val="24"/>
          <w:rtl w:val="0"/>
        </w:rPr>
        <w:t xml:space="preserve">Difusão, circulação e acesso</w:t>
      </w:r>
      <w:r w:rsidDel="00000000" w:rsidR="00000000" w:rsidRPr="00000000">
        <w:rPr>
          <w:rFonts w:ascii="Source Sans 3 Light" w:cs="Source Sans 3 Light" w:eastAsia="Source Sans 3 Light" w:hAnsi="Source Sans 3 Light"/>
          <w:sz w:val="24"/>
          <w:szCs w:val="24"/>
          <w:rtl w:val="0"/>
        </w:rPr>
        <w:t xml:space="preserve">, abrangendo apresentações públicas, circulação de espetáculos ou projetos, mostras itinerantes, ações em espaços públicos, estratégias digitais, plataformas virtuais e mediação cultural;</w:t>
      </w:r>
    </w:p>
    <w:p w:rsidR="00000000" w:rsidDel="00000000" w:rsidP="00000000" w:rsidRDefault="00000000" w:rsidRPr="00000000" w14:paraId="00000010">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 </w:t>
      </w:r>
      <w:r w:rsidDel="00000000" w:rsidR="00000000" w:rsidRPr="00000000">
        <w:rPr>
          <w:rFonts w:ascii="Source Sans 3 Light" w:cs="Source Sans 3 Light" w:eastAsia="Source Sans 3 Light" w:hAnsi="Source Sans 3 Light"/>
          <w:b w:val="1"/>
          <w:bCs w:val="1"/>
          <w:sz w:val="24"/>
          <w:szCs w:val="24"/>
          <w:rtl w:val="0"/>
        </w:rPr>
        <w:t xml:space="preserve">Pesquisa, registro, documentação e memória</w:t>
      </w:r>
      <w:r w:rsidDel="00000000" w:rsidR="00000000" w:rsidRPr="00000000">
        <w:rPr>
          <w:rFonts w:ascii="Source Sans 3 Light" w:cs="Source Sans 3 Light" w:eastAsia="Source Sans 3 Light" w:hAnsi="Source Sans 3 Light"/>
          <w:sz w:val="24"/>
          <w:szCs w:val="24"/>
          <w:rtl w:val="0"/>
        </w:rPr>
        <w:t xml:space="preserve">, incluindo levantamento, sistematização, inventários, registros audiovisuais, publicações físicas ou digitais e ações voltadas à valorização do patrimônio cultural material e imaterial;</w:t>
      </w:r>
    </w:p>
    <w:p w:rsidR="00000000" w:rsidDel="00000000" w:rsidP="00000000" w:rsidRDefault="00000000" w:rsidRPr="00000000" w14:paraId="00000011">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 </w:t>
      </w:r>
      <w:r w:rsidDel="00000000" w:rsidR="00000000" w:rsidRPr="00000000">
        <w:rPr>
          <w:rFonts w:ascii="Source Sans 3 Light" w:cs="Source Sans 3 Light" w:eastAsia="Source Sans 3 Light" w:hAnsi="Source Sans 3 Light"/>
          <w:b w:val="1"/>
          <w:bCs w:val="1"/>
          <w:sz w:val="24"/>
          <w:szCs w:val="24"/>
          <w:rtl w:val="0"/>
        </w:rPr>
        <w:t xml:space="preserve">Preservação, salvaguarda e valorização cultural</w:t>
      </w:r>
      <w:r w:rsidDel="00000000" w:rsidR="00000000" w:rsidRPr="00000000">
        <w:rPr>
          <w:rFonts w:ascii="Source Sans 3 Light" w:cs="Source Sans 3 Light" w:eastAsia="Source Sans 3 Light" w:hAnsi="Source Sans 3 Light"/>
          <w:sz w:val="24"/>
          <w:szCs w:val="24"/>
          <w:rtl w:val="0"/>
        </w:rPr>
        <w:t xml:space="preserve">, compreendendo ações voltadas à proteção, transmissão, continuidade e fortalecimento de bens culturais, saberes, práticas, expressões e referências culturais de comunidades e territórios;</w:t>
      </w:r>
    </w:p>
    <w:p w:rsidR="00000000" w:rsidDel="00000000" w:rsidP="00000000" w:rsidRDefault="00000000" w:rsidRPr="00000000" w14:paraId="00000012">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 </w:t>
      </w:r>
      <w:r w:rsidDel="00000000" w:rsidR="00000000" w:rsidRPr="00000000">
        <w:rPr>
          <w:rFonts w:ascii="Source Sans 3 Light" w:cs="Source Sans 3 Light" w:eastAsia="Source Sans 3 Light" w:hAnsi="Source Sans 3 Light"/>
          <w:b w:val="1"/>
          <w:bCs w:val="1"/>
          <w:sz w:val="24"/>
          <w:szCs w:val="24"/>
          <w:rtl w:val="0"/>
        </w:rPr>
        <w:t xml:space="preserve">Produção, gestão e fortalecimento do campo cultural</w:t>
      </w:r>
      <w:r w:rsidDel="00000000" w:rsidR="00000000" w:rsidRPr="00000000">
        <w:rPr>
          <w:rFonts w:ascii="Source Sans 3 Light" w:cs="Source Sans 3 Light" w:eastAsia="Source Sans 3 Light" w:hAnsi="Source Sans 3 Light"/>
          <w:sz w:val="24"/>
          <w:szCs w:val="24"/>
          <w:rtl w:val="0"/>
        </w:rPr>
        <w:t xml:space="preserve">, incluindo planejamento, produção executiva, articulação de redes, mapeamentos culturais, desenvolvimento de metodologias, plataformas, encontros técnicos e ações estruturantes;</w:t>
      </w:r>
    </w:p>
    <w:p w:rsidR="00000000" w:rsidDel="00000000" w:rsidP="00000000" w:rsidRDefault="00000000" w:rsidRPr="00000000" w14:paraId="00000013">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 </w:t>
      </w:r>
      <w:r w:rsidDel="00000000" w:rsidR="00000000" w:rsidRPr="00000000">
        <w:rPr>
          <w:rFonts w:ascii="Source Sans 3 Light" w:cs="Source Sans 3 Light" w:eastAsia="Source Sans 3 Light" w:hAnsi="Source Sans 3 Light"/>
          <w:b w:val="1"/>
          <w:bCs w:val="1"/>
          <w:sz w:val="24"/>
          <w:szCs w:val="24"/>
          <w:rtl w:val="0"/>
        </w:rPr>
        <w:t xml:space="preserve">Ações culturais transversais</w:t>
      </w:r>
      <w:r w:rsidDel="00000000" w:rsidR="00000000" w:rsidRPr="00000000">
        <w:rPr>
          <w:rFonts w:ascii="Source Sans 3 Light" w:cs="Source Sans 3 Light" w:eastAsia="Source Sans 3 Light" w:hAnsi="Source Sans 3 Light"/>
          <w:sz w:val="24"/>
          <w:szCs w:val="24"/>
          <w:rtl w:val="0"/>
        </w:rPr>
        <w:t xml:space="preserve">, que articulem cultura com educação, diversidade, acessibilidade, inclusão social, sustentabilidade, território, direitos humanos, inovação, tecnologia ou outras dimensões sociais.</w:t>
      </w:r>
    </w:p>
    <w:p w:rsidR="00000000" w:rsidDel="00000000" w:rsidP="00000000" w:rsidRDefault="00000000" w:rsidRPr="00000000" w14:paraId="00000014">
      <w:pPr>
        <w:spacing w:after="240" w:before="240"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Os projetos deverão prever contrapartidas sociais compatíveis com sua natureza, bem como estratégias de acesso público e difusão, demonstrando viabilidade técnica, adequação orçamentária e coerência entre objetivos, ações e resultados esperados, observadas as diretrizes e limites deste edital.</w:t>
      </w:r>
    </w:p>
    <w:sdt>
      <w:sdtPr>
        <w:lock w:val="contentLocked"/>
        <w:id w:val="1181449008"/>
        <w:tag w:val="goog_rdk_0"/>
      </w:sdtPr>
      <w:sdtContent>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e06666" w:space="0" w:sz="24" w:val="single"/>
                  <w:left w:color="e06666" w:space="0" w:sz="24" w:val="single"/>
                  <w:bottom w:color="e06666" w:space="0" w:sz="24" w:val="single"/>
                  <w:right w:color="e06666" w:space="0" w:sz="24"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3 Light" w:cs="Source Sans 3 Light" w:eastAsia="Source Sans 3 Light" w:hAnsi="Source Sans 3 Light"/>
                    <w:sz w:val="24"/>
                    <w:szCs w:val="24"/>
                  </w:rPr>
                </w:pPr>
                <w:r w:rsidDel="00000000" w:rsidR="00000000" w:rsidRPr="00000000">
                  <w:rPr>
                    <w:rFonts w:ascii="Source Sans 3 Medium" w:cs="Source Sans 3 Medium" w:eastAsia="Source Sans 3 Medium" w:hAnsi="Source Sans 3 Medium"/>
                    <w:sz w:val="24"/>
                    <w:szCs w:val="24"/>
                    <w:rtl w:val="0"/>
                  </w:rPr>
                  <w:t xml:space="preserve">ATENÇÃO:</w:t>
                </w:r>
                <w:r w:rsidDel="00000000" w:rsidR="00000000" w:rsidRPr="00000000">
                  <w:rPr>
                    <w:rFonts w:ascii="Source Sans 3 Light" w:cs="Source Sans 3 Light" w:eastAsia="Source Sans 3 Light" w:hAnsi="Source Sans 3 Light"/>
                    <w:sz w:val="24"/>
                    <w:szCs w:val="24"/>
                    <w:rtl w:val="0"/>
                  </w:rPr>
                  <w:t xml:space="preserve"> </w:t>
                </w:r>
                <w:r w:rsidDel="00000000" w:rsidR="00000000" w:rsidRPr="00000000">
                  <w:rPr>
                    <w:rFonts w:ascii="Source Sans 3" w:cs="Source Sans 3" w:eastAsia="Source Sans 3" w:hAnsi="Source Sans 3"/>
                    <w:sz w:val="24"/>
                    <w:szCs w:val="24"/>
                    <w:rtl w:val="0"/>
                  </w:rPr>
                  <w:t xml:space="preserve">A lista acima apresenta exemplos de ações culturais, não possuindo caráter restritivo, sendo admitidas propostas enquadradas em outras ações não explicitamente mencionadas, desde que compatíveis com os objetivos e diretrizes deste edital</w:t>
                </w:r>
                <w:r w:rsidDel="00000000" w:rsidR="00000000" w:rsidRPr="00000000">
                  <w:rPr>
                    <w:rFonts w:ascii="Source Sans 3 Light" w:cs="Source Sans 3 Light" w:eastAsia="Source Sans 3 Light" w:hAnsi="Source Sans 3 Light"/>
                    <w:sz w:val="24"/>
                    <w:szCs w:val="24"/>
                    <w:rtl w:val="0"/>
                  </w:rPr>
                  <w:t xml:space="preserve">.</w:t>
                </w:r>
              </w:p>
            </w:tc>
          </w:tr>
        </w:tbl>
      </w:sdtContent>
    </w:sdt>
    <w:p w:rsidR="00000000" w:rsidDel="00000000" w:rsidP="00000000" w:rsidRDefault="00000000" w:rsidRPr="00000000" w14:paraId="00000016">
      <w:pPr>
        <w:spacing w:after="240" w:before="240" w:line="257" w:lineRule="auto"/>
        <w:ind w:left="0" w:firstLine="0"/>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7">
      <w:pPr>
        <w:spacing w:after="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8">
      <w:pPr>
        <w:spacing w:after="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9">
      <w:pPr>
        <w:spacing w:after="0" w:line="276" w:lineRule="auto"/>
        <w:jc w:val="both"/>
        <w:rPr>
          <w:rFonts w:ascii="Source Sans 3" w:cs="Source Sans 3" w:eastAsia="Source Sans 3" w:hAnsi="Source Sans 3"/>
          <w:sz w:val="24"/>
          <w:szCs w:val="24"/>
        </w:rPr>
      </w:pPr>
      <w:r w:rsidDel="00000000" w:rsidR="00000000" w:rsidRPr="00000000">
        <w:rPr>
          <w:rtl w:val="0"/>
        </w:rPr>
      </w:r>
    </w:p>
    <w:p w:rsidR="00000000" w:rsidDel="00000000" w:rsidP="00000000" w:rsidRDefault="00000000" w:rsidRPr="00000000" w14:paraId="0000001A">
      <w:pPr>
        <w:spacing w:after="0" w:line="257" w:lineRule="auto"/>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3. DISTRIBUIÇÃO DE VAGAS E VALORES</w:t>
      </w:r>
    </w:p>
    <w:p w:rsidR="00000000" w:rsidDel="00000000" w:rsidP="00000000" w:rsidRDefault="00000000" w:rsidRPr="00000000" w14:paraId="0000001B">
      <w:pPr>
        <w:spacing w:after="200" w:line="257" w:lineRule="auto"/>
        <w:jc w:val="both"/>
        <w:rPr>
          <w:rFonts w:ascii="Source Sans 3 Light" w:cs="Source Sans 3 Light" w:eastAsia="Source Sans 3 Light" w:hAnsi="Source Sans 3 Light"/>
          <w:color w:val="ff0000"/>
          <w:sz w:val="24"/>
          <w:szCs w:val="24"/>
        </w:rPr>
      </w:pPr>
      <w:r w:rsidDel="00000000" w:rsidR="00000000" w:rsidRPr="00000000">
        <w:rPr>
          <w:rFonts w:ascii="Source Sans 3" w:cs="Source Sans 3" w:eastAsia="Source Sans 3" w:hAnsi="Source Sans 3"/>
          <w:sz w:val="24"/>
          <w:szCs w:val="24"/>
          <w:rtl w:val="0"/>
        </w:rPr>
        <w:t xml:space="preserve">3.1 Tabela de Categorias, Vagas e Valores</w:t>
      </w:r>
      <w:r w:rsidDel="00000000" w:rsidR="00000000" w:rsidRPr="00000000">
        <w:rPr>
          <w:rtl w:val="0"/>
        </w:rPr>
      </w:r>
    </w:p>
    <w:tbl>
      <w:tblPr>
        <w:tblStyle w:val="Table2"/>
        <w:tblpPr w:leftFromText="180" w:rightFromText="180" w:topFromText="180" w:bottomFromText="180" w:vertAnchor="text" w:horzAnchor="text" w:tblpX="-755.9999999999997" w:tblpY="0"/>
        <w:tblW w:w="10185.0" w:type="dxa"/>
        <w:jc w:val="left"/>
        <w:tblInd w:w="-1241.0" w:type="dxa"/>
        <w:tblLayout w:type="fixed"/>
        <w:tblLook w:val="0600"/>
      </w:tblPr>
      <w:tblGrid>
        <w:gridCol w:w="2055"/>
        <w:gridCol w:w="1830"/>
        <w:gridCol w:w="1650"/>
        <w:gridCol w:w="1500"/>
        <w:gridCol w:w="1455"/>
        <w:gridCol w:w="1695"/>
        <w:tblGridChange w:id="0">
          <w:tblGrid>
            <w:gridCol w:w="2055"/>
            <w:gridCol w:w="1830"/>
            <w:gridCol w:w="1650"/>
            <w:gridCol w:w="1500"/>
            <w:gridCol w:w="1455"/>
            <w:gridCol w:w="169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4cccc" w:val="clear"/>
            <w:vAlign w:val="center"/>
          </w:tcPr>
          <w:p w:rsidR="00000000" w:rsidDel="00000000" w:rsidP="00000000" w:rsidRDefault="00000000" w:rsidRPr="00000000" w14:paraId="0000001C">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CATEGORIA</w:t>
            </w:r>
          </w:p>
        </w:tc>
        <w:tc>
          <w:tcPr>
            <w:tcBorders>
              <w:top w:color="000000" w:space="0" w:sz="8" w:val="single"/>
              <w:left w:color="000000" w:space="0" w:sz="8" w:val="single"/>
              <w:bottom w:color="000000" w:space="0" w:sz="8" w:val="single"/>
              <w:right w:color="000000" w:space="0" w:sz="8" w:val="single"/>
            </w:tcBorders>
            <w:shd w:fill="f4cccc" w:val="clear"/>
            <w:vAlign w:val="center"/>
          </w:tcPr>
          <w:p w:rsidR="00000000" w:rsidDel="00000000" w:rsidP="00000000" w:rsidRDefault="00000000" w:rsidRPr="00000000" w14:paraId="0000001D">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AMPLA CONCORRÊNCIA</w:t>
            </w:r>
          </w:p>
        </w:tc>
        <w:tc>
          <w:tcPr>
            <w:tcBorders>
              <w:top w:color="000000" w:space="0" w:sz="8" w:val="single"/>
              <w:left w:color="000000" w:space="0" w:sz="8" w:val="single"/>
              <w:bottom w:color="000000" w:space="0" w:sz="8" w:val="single"/>
              <w:right w:color="000000" w:space="0" w:sz="8" w:val="single"/>
            </w:tcBorders>
            <w:shd w:fill="f4cccc" w:val="clear"/>
            <w:vAlign w:val="center"/>
          </w:tcPr>
          <w:p w:rsidR="00000000" w:rsidDel="00000000" w:rsidP="00000000" w:rsidRDefault="00000000" w:rsidRPr="00000000" w14:paraId="0000001E">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AÇÕES AFIRMATIVAS</w:t>
            </w:r>
          </w:p>
        </w:tc>
        <w:tc>
          <w:tcPr>
            <w:tcBorders>
              <w:top w:color="000000" w:space="0" w:sz="8" w:val="single"/>
              <w:left w:color="000000" w:space="0" w:sz="8" w:val="single"/>
              <w:bottom w:color="000000" w:space="0" w:sz="8" w:val="single"/>
              <w:right w:color="000000" w:space="0" w:sz="8" w:val="single"/>
            </w:tcBorders>
            <w:shd w:fill="f4cccc" w:val="clear"/>
            <w:vAlign w:val="center"/>
          </w:tcPr>
          <w:p w:rsidR="00000000" w:rsidDel="00000000" w:rsidP="00000000" w:rsidRDefault="00000000" w:rsidRPr="00000000" w14:paraId="0000001F">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TOTAL DE VAGAS NESTE EDITAL</w:t>
            </w:r>
          </w:p>
        </w:tc>
        <w:tc>
          <w:tcPr>
            <w:tcBorders>
              <w:top w:color="000000" w:space="0" w:sz="8" w:val="single"/>
              <w:left w:color="000000" w:space="0" w:sz="8" w:val="single"/>
              <w:bottom w:color="000000" w:space="0" w:sz="8" w:val="single"/>
              <w:right w:color="000000" w:space="0" w:sz="8" w:val="single"/>
            </w:tcBorders>
            <w:shd w:fill="f4cccc" w:val="clear"/>
            <w:tcMar>
              <w:top w:w="0.0" w:type="dxa"/>
              <w:left w:w="108.0" w:type="dxa"/>
              <w:bottom w:w="0.0" w:type="dxa"/>
              <w:right w:w="108.0" w:type="dxa"/>
            </w:tcMar>
          </w:tcPr>
          <w:p w:rsidR="00000000" w:rsidDel="00000000" w:rsidP="00000000" w:rsidRDefault="00000000" w:rsidRPr="00000000" w14:paraId="00000020">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VALOR POR PROJETO</w:t>
            </w:r>
          </w:p>
        </w:tc>
        <w:tc>
          <w:tcPr>
            <w:tcBorders>
              <w:top w:color="000000" w:space="0" w:sz="8" w:val="single"/>
              <w:left w:color="000000" w:space="0" w:sz="8" w:val="single"/>
              <w:bottom w:color="000000" w:space="0" w:sz="8" w:val="single"/>
              <w:right w:color="000000" w:space="0" w:sz="8" w:val="single"/>
            </w:tcBorders>
            <w:shd w:fill="f4cccc" w:val="clear"/>
            <w:vAlign w:val="center"/>
          </w:tcPr>
          <w:p w:rsidR="00000000" w:rsidDel="00000000" w:rsidP="00000000" w:rsidRDefault="00000000" w:rsidRPr="00000000" w14:paraId="00000021">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VALOR TOTAL DA CATEGORIA</w:t>
            </w:r>
          </w:p>
        </w:tc>
      </w:tr>
      <w:tr>
        <w:trPr>
          <w:cantSplit w:val="0"/>
          <w:trHeight w:val="737.4680000000001"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2">
            <w:pPr>
              <w:widowControl w:val="0"/>
              <w:spacing w:line="257"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Categoria Única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3">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4">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5">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26">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R$40.000,00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7">
            <w:pPr>
              <w:widowControl w:val="0"/>
              <w:spacing w:line="257"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R$120.000,00</w:t>
            </w:r>
          </w:p>
        </w:tc>
      </w:tr>
      <w:tr>
        <w:trPr>
          <w:cantSplit w:val="0"/>
          <w:trHeight w:val="737.4680000000001" w:hRule="atLeast"/>
          <w:tblHeader w:val="0"/>
        </w:trPr>
        <w:tc>
          <w:tcPr>
            <w:gridSpan w:val="5"/>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8">
            <w:pPr>
              <w:widowControl w:val="0"/>
              <w:spacing w:line="257" w:lineRule="auto"/>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Valor Total do Edital</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2D">
            <w:pPr>
              <w:widowControl w:val="0"/>
              <w:spacing w:line="257" w:lineRule="auto"/>
              <w:jc w:val="center"/>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R$120.000,00</w:t>
            </w:r>
          </w:p>
        </w:tc>
      </w:tr>
    </w:tbl>
    <w:p w:rsidR="00000000" w:rsidDel="00000000" w:rsidP="00000000" w:rsidRDefault="00000000" w:rsidRPr="00000000" w14:paraId="0000002E">
      <w:pPr>
        <w:spacing w:line="257" w:lineRule="auto"/>
        <w:rPr>
          <w:rFonts w:ascii="Source Sans 3" w:cs="Source Sans 3" w:eastAsia="Source Sans 3" w:hAnsi="Source Sans 3"/>
          <w:color w:val="000000"/>
          <w:sz w:val="24"/>
          <w:szCs w:val="24"/>
        </w:rPr>
      </w:pPr>
      <w:r w:rsidDel="00000000" w:rsidR="00000000" w:rsidRPr="00000000">
        <w:rPr>
          <w:rtl w:val="0"/>
        </w:rPr>
      </w:r>
    </w:p>
    <w:p w:rsidR="00000000" w:rsidDel="00000000" w:rsidP="00000000" w:rsidRDefault="00000000" w:rsidRPr="00000000" w14:paraId="0000002F">
      <w:pPr>
        <w:pStyle w:val="Heading1"/>
        <w:keepLines w:val="0"/>
        <w:shd w:fill="ffffff" w:val="clear"/>
        <w:spacing w:after="300" w:before="0" w:line="257" w:lineRule="auto"/>
        <w:jc w:val="both"/>
        <w:rPr>
          <w:rFonts w:ascii="Source Sans 3" w:cs="Source Sans 3" w:eastAsia="Source Sans 3" w:hAnsi="Source Sans 3"/>
          <w:color w:val="000000"/>
          <w:sz w:val="24"/>
          <w:szCs w:val="24"/>
        </w:rPr>
      </w:pPr>
      <w:r w:rsidDel="00000000" w:rsidR="00000000" w:rsidRPr="00000000">
        <w:rPr>
          <w:rFonts w:ascii="Source Sans 3" w:cs="Source Sans 3" w:eastAsia="Source Sans 3" w:hAnsi="Source Sans 3"/>
          <w:color w:val="000000"/>
          <w:sz w:val="24"/>
          <w:szCs w:val="24"/>
          <w:rtl w:val="0"/>
        </w:rPr>
        <w:t xml:space="preserve">4. RESERVA DE VAGAS (AÇÕES AFIRMATIVAS)</w:t>
      </w:r>
    </w:p>
    <w:p w:rsidR="00000000" w:rsidDel="00000000" w:rsidP="00000000" w:rsidRDefault="00000000" w:rsidRPr="00000000" w14:paraId="00000030">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Para cumprimento do </w:t>
      </w:r>
      <w:r w:rsidDel="00000000" w:rsidR="00000000" w:rsidRPr="00000000">
        <w:rPr>
          <w:rFonts w:ascii="Source Sans 3" w:cs="Source Sans 3" w:eastAsia="Source Sans 3" w:hAnsi="Source Sans 3"/>
          <w:sz w:val="24"/>
          <w:szCs w:val="24"/>
          <w:rtl w:val="0"/>
        </w:rPr>
        <w:t xml:space="preserve">Art. 6º da Lei nº 14.399/2022</w:t>
      </w:r>
      <w:r w:rsidDel="00000000" w:rsidR="00000000" w:rsidRPr="00000000">
        <w:rPr>
          <w:rFonts w:ascii="Source Sans 3 Light" w:cs="Source Sans 3 Light" w:eastAsia="Source Sans 3 Light" w:hAnsi="Source Sans 3 Light"/>
          <w:sz w:val="24"/>
          <w:szCs w:val="24"/>
          <w:rtl w:val="0"/>
        </w:rPr>
        <w:t xml:space="preserve">, este edital estabelece a reserva de 1 (uma) vaga para pessoas negras (pretas e pardas), indígenas e pessoas com deficiência, aplicada de forma geral, considerando o total de 3 vagas ofertadas.</w:t>
      </w:r>
    </w:p>
    <w:p w:rsidR="00000000" w:rsidDel="00000000" w:rsidP="00000000" w:rsidRDefault="00000000" w:rsidRPr="00000000" w14:paraId="00000031">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vaga destinada às ações afirmativas será preenchida conforme a ordem de classificação geral entre os candidatos inscritos como ação afirmativa, garantindo-se o percentual mínimo legal e respeitando o limite de vagas reservadas.</w:t>
      </w:r>
    </w:p>
    <w:p w:rsidR="00000000" w:rsidDel="00000000" w:rsidP="00000000" w:rsidRDefault="00000000" w:rsidRPr="00000000" w14:paraId="00000032">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reserva de vagas não altera a distribuição de categorias apresentada na tabela acima.</w:t>
      </w:r>
    </w:p>
    <w:p w:rsidR="00000000" w:rsidDel="00000000" w:rsidP="00000000" w:rsidRDefault="00000000" w:rsidRPr="00000000" w14:paraId="00000033">
      <w:pPr>
        <w:shd w:fill="ffffff" w:val="clear"/>
        <w:spacing w:after="30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34">
      <w:pPr>
        <w:spacing w:after="120" w:before="120" w:line="276" w:lineRule="auto"/>
        <w:ind w:left="720" w:right="120" w:firstLine="0"/>
        <w:jc w:val="both"/>
        <w:rPr>
          <w:rFonts w:ascii="Source Sans 3 Light" w:cs="Source Sans 3 Light" w:eastAsia="Source Sans 3 Light" w:hAnsi="Source Sans 3 Light"/>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ource Sans 3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-457195</wp:posOffset>
          </wp:positionH>
          <wp:positionV relativeFrom="paragraph">
            <wp:posOffset>114300</wp:posOffset>
          </wp:positionV>
          <wp:extent cx="2939143" cy="685800"/>
          <wp:effectExtent b="0" l="0" r="0" t="0"/>
          <wp:wrapNone/>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939143"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6" name="image3.png"/>
          <a:graphic>
            <a:graphicData uri="http://schemas.openxmlformats.org/drawingml/2006/picture">
              <pic:pic>
                <pic:nvPicPr>
                  <pic:cNvPr descr="Logotipo&#10;&#10;Descrição gerada automaticamente com confiança baixa" id="0" name="image3.png"/>
                  <pic:cNvPicPr preferRelativeResize="0"/>
                </pic:nvPicPr>
                <pic:blipFill>
                  <a:blip r:embed="rId2"/>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43">
    <w:pPr>
      <w:tabs>
        <w:tab w:val="center" w:leader="none" w:pos="4252"/>
        <w:tab w:val="right" w:leader="none" w:pos="8504"/>
      </w:tabs>
      <w:spacing w:after="0" w:before="0" w:line="240" w:lineRule="auto"/>
      <w:rPr>
        <w:rFonts w:ascii="Calibri" w:cs="Calibri" w:eastAsia="Calibri" w:hAnsi="Calibri"/>
        <w:color w:val="ff0000"/>
      </w:rPr>
    </w:pPr>
    <w:bookmarkStart w:colFirst="0" w:colLast="0" w:name="_heading=h.e4r5amcbdz20" w:id="0"/>
    <w:bookmarkEnd w:id="0"/>
    <w:r w:rsidDel="00000000" w:rsidR="00000000" w:rsidRPr="00000000">
      <w:rPr>
        <w:color w:val="ff0000"/>
        <w:rtl w:val="0"/>
      </w:rPr>
      <w:tab/>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27" name="image3.png"/>
          <a:graphic>
            <a:graphicData uri="http://schemas.openxmlformats.org/drawingml/2006/picture">
              <pic:pic>
                <pic:nvPicPr>
                  <pic:cNvPr descr="Logotipo&#10;&#10;Descrição gerada automaticamente com confiança baixa" id="0" name="image3.png"/>
                  <pic:cNvPicPr preferRelativeResize="0"/>
                </pic:nvPicPr>
                <pic:blipFill>
                  <a:blip r:embed="rId1"/>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[INSERIR LOGOMARCA DO GOVERNO LOCAL.</w:t>
    </w:r>
  </w:p>
  <w:p w:rsidR="00000000" w:rsidDel="00000000" w:rsidP="00000000" w:rsidRDefault="00000000" w:rsidRPr="00000000" w14:paraId="00000047">
    <w:pPr>
      <w:tabs>
        <w:tab w:val="center" w:leader="none" w:pos="4252"/>
        <w:tab w:val="right" w:leader="none" w:pos="8504"/>
      </w:tabs>
      <w:spacing w:after="0" w:before="0" w:line="240" w:lineRule="auto"/>
      <w:rPr>
        <w:rFonts w:ascii="Calibri" w:cs="Calibri" w:eastAsia="Calibri" w:hAnsi="Calibri"/>
        <w:color w:val="ff0000"/>
      </w:rPr>
    </w:pPr>
    <w:r w:rsidDel="00000000" w:rsidR="00000000" w:rsidRPr="00000000">
      <w:rPr>
        <w:color w:val="ff0000"/>
        <w:rtl w:val="0"/>
      </w:rPr>
      <w:t xml:space="preserve">OBSERVAR VEDAÇÃO 3 MESES ANTES DAS ELEIÇÕES]</w:t>
      <w:tab/>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-1265868</wp:posOffset>
          </wp:positionH>
          <wp:positionV relativeFrom="paragraph">
            <wp:posOffset>-281936</wp:posOffset>
          </wp:positionV>
          <wp:extent cx="7885748" cy="381000"/>
          <wp:effectExtent b="0" l="0" r="0" t="0"/>
          <wp:wrapNone/>
          <wp:docPr id="23" name="image4.png"/>
          <a:graphic>
            <a:graphicData uri="http://schemas.openxmlformats.org/drawingml/2006/picture">
              <pic:pic>
                <pic:nvPicPr>
                  <pic:cNvPr id="0" name="image4.png"/>
                  <pic:cNvPicPr preferRelativeResize="0"/>
                </pic:nvPicPr>
                <pic:blipFill>
                  <a:blip r:embed="rId1"/>
                  <a:srcRect b="61348" l="0" r="0" t="0"/>
                  <a:stretch>
                    <a:fillRect/>
                  </a:stretch>
                </pic:blipFill>
                <pic:spPr>
                  <a:xfrm>
                    <a:off x="0" y="0"/>
                    <a:ext cx="7885748"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2038350</wp:posOffset>
          </wp:positionH>
          <wp:positionV relativeFrom="paragraph">
            <wp:posOffset>40804</wp:posOffset>
          </wp:positionV>
          <wp:extent cx="1273424" cy="907579"/>
          <wp:effectExtent b="0" l="0" r="0" t="0"/>
          <wp:wrapNone/>
          <wp:docPr descr="Logotipo&#10;&#10;O conteúdo gerado por IA pode estar incorreto." id="24" name="image1.png"/>
          <a:graphic>
            <a:graphicData uri="http://schemas.openxmlformats.org/drawingml/2006/picture">
              <pic:pic>
                <pic:nvPicPr>
                  <pic:cNvPr descr="Logotipo&#10;&#10;O conteúdo gerado por IA pode estar incorreto." id="0" name="image1.png"/>
                  <pic:cNvPicPr preferRelativeResize="0"/>
                </pic:nvPicPr>
                <pic:blipFill>
                  <a:blip r:embed="rId2"/>
                  <a:srcRect b="0" l="0" r="0" t="0"/>
                  <a:stretch>
                    <a:fillRect/>
                  </a:stretch>
                </pic:blipFill>
                <pic:spPr>
                  <a:xfrm>
                    <a:off x="0" y="0"/>
                    <a:ext cx="1273424" cy="907579"/>
                  </a:xfrm>
                  <a:prstGeom prst="rect"/>
                  <a:ln/>
                </pic:spPr>
              </pic:pic>
            </a:graphicData>
          </a:graphic>
        </wp:anchor>
      </w:drawing>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1729739</wp:posOffset>
          </wp:positionH>
          <wp:positionV relativeFrom="paragraph">
            <wp:posOffset>-300986</wp:posOffset>
          </wp:positionV>
          <wp:extent cx="1722120" cy="1233170"/>
          <wp:effectExtent b="0" l="0" r="0" t="0"/>
          <wp:wrapSquare wrapText="bothSides" distB="0" distT="0" distL="114300" distR="114300"/>
          <wp:docPr descr="Logotipo&#10;&#10;O conteúdo gerado por IA pode estar incorreto." id="28" name="image1.png"/>
          <a:graphic>
            <a:graphicData uri="http://schemas.openxmlformats.org/drawingml/2006/picture">
              <pic:pic>
                <pic:nvPicPr>
                  <pic:cNvPr descr="Logotipo&#10;&#10;O conteúdo gerado por IA pode estar incorreto." id="0" name="image1.png"/>
                  <pic:cNvPicPr preferRelativeResize="0"/>
                </pic:nvPicPr>
                <pic:blipFill>
                  <a:blip r:embed="rId1"/>
                  <a:srcRect b="0" l="0" r="0" t="0"/>
                  <a:stretch>
                    <a:fillRect/>
                  </a:stretch>
                </pic:blipFill>
                <pic:spPr>
                  <a:xfrm>
                    <a:off x="0" y="0"/>
                    <a:ext cx="1722120" cy="1233170"/>
                  </a:xfrm>
                  <a:prstGeom prst="rect"/>
                  <a:ln/>
                </pic:spPr>
              </pic:pic>
            </a:graphicData>
          </a:graphic>
        </wp:anchor>
      </w:drawing>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FF186D"/>
    <w:rPr>
      <w:b w:val="1"/>
      <w:bCs w:val="1"/>
    </w:rPr>
  </w:style>
  <w:style w:type="character" w:styleId="Hyperlink">
    <w:name w:val="Hyperlink"/>
    <w:basedOn w:val="DefaultParagraphFont"/>
    <w:uiPriority w:val="99"/>
    <w:unhideWhenUsed w:val="1"/>
    <w:rsid w:val="00FF186D"/>
    <w:rPr>
      <w:color w:val="0000ff"/>
      <w:u w:val="single"/>
    </w:rPr>
  </w:style>
  <w:style w:type="character" w:styleId="UnresolvedMention">
    <w:name w:val="Unresolved Mention"/>
    <w:basedOn w:val="DefaultParagraphFont"/>
    <w:uiPriority w:val="99"/>
    <w:semiHidden w:val="1"/>
    <w:unhideWhenUsed w:val="1"/>
    <w:qFormat w:val="1"/>
    <w:rsid w:val="005B7978"/>
    <w:rPr>
      <w:color w:val="605e5c"/>
      <w:shd w:fill="e1dfdd" w:val="clear"/>
    </w:rPr>
  </w:style>
  <w:style w:type="character" w:styleId="CommentReference">
    <w:name w:val="annotation reference"/>
    <w:basedOn w:val="DefaultParagraphFont"/>
    <w:uiPriority w:val="99"/>
    <w:semiHidden w:val="1"/>
    <w:unhideWhenUsed w:val="1"/>
    <w:qFormat w:val="1"/>
    <w:rsid w:val="00674563"/>
    <w:rPr>
      <w:sz w:val="16"/>
      <w:szCs w:val="16"/>
    </w:rPr>
  </w:style>
  <w:style w:type="character" w:styleId="TextodecomentrioChar" w:customStyle="1">
    <w:name w:val="Texto de comentário Char"/>
    <w:basedOn w:val="DefaultParagraphFont"/>
    <w:uiPriority w:val="99"/>
    <w:qFormat w:val="1"/>
    <w:rsid w:val="00674563"/>
    <w:rPr>
      <w:sz w:val="20"/>
      <w:szCs w:val="20"/>
    </w:rPr>
  </w:style>
  <w:style w:type="character" w:styleId="AssuntodocomentrioChar" w:customStyle="1">
    <w:name w:val="Assunto do comentário Char"/>
    <w:basedOn w:val="TextodecomentrioChar"/>
    <w:link w:val="annotationsubject"/>
    <w:uiPriority w:val="99"/>
    <w:semiHidden w:val="1"/>
    <w:qFormat w:val="1"/>
    <w:rsid w:val="00674563"/>
    <w:rPr>
      <w:b w:val="1"/>
      <w:bCs w:val="1"/>
      <w:sz w:val="20"/>
      <w:szCs w:val="20"/>
    </w:rPr>
  </w:style>
  <w:style w:type="character" w:styleId="Mention">
    <w:name w:val="Mention"/>
    <w:basedOn w:val="DefaultParagraphFont"/>
    <w:uiPriority w:val="99"/>
    <w:unhideWhenUsed w:val="1"/>
    <w:qFormat w:val="1"/>
    <w:rPr>
      <w:color w:val="2b579a"/>
      <w:shd w:fill="e6e6e6" w:val="clear"/>
    </w:rPr>
  </w:style>
  <w:style w:type="character" w:styleId="Ttulo1Char" w:customStyle="1">
    <w:name w:val="Título 1 Char"/>
    <w:basedOn w:val="DefaultParagraphFont"/>
    <w:uiPriority w:val="9"/>
    <w:qFormat w:val="1"/>
    <w:rsid w:val="00A5147C"/>
    <w:rPr>
      <w:rFonts w:ascii="Calibri Light" w:cs="" w:eastAsia="" w:hAnsi="Calibri Light" w:asciiTheme="majorHAnsi" w:cstheme="majorBidi" w:eastAsiaTheme="majorEastAsia" w:hAnsiTheme="majorHAnsi"/>
      <w:color w:val="2f5496" w:themeColor="accent1" w:themeShade="0000BF"/>
      <w:sz w:val="32"/>
      <w:szCs w:val="32"/>
    </w:rPr>
  </w:style>
  <w:style w:type="character" w:styleId="CorpodetextoChar" w:customStyle="1">
    <w:name w:val="Corpo de texto Char"/>
    <w:basedOn w:val="DefaultParagraphFont"/>
    <w:uiPriority w:val="99"/>
    <w:semiHidden w:val="1"/>
    <w:qFormat w:val="1"/>
    <w:rsid w:val="00EC4765"/>
    <w:rPr>
      <w:rFonts w:ascii="Times New Roman" w:cs="Times New Roman" w:eastAsia="Times New Roman" w:hAnsi="Times New Roman"/>
      <w:kern w:val="0"/>
      <w:sz w:val="24"/>
      <w:szCs w:val="24"/>
      <w:lang w:eastAsia="pt-BR"/>
    </w:rPr>
  </w:style>
  <w:style w:type="character" w:styleId="normaltextrun" w:customStyle="1">
    <w:name w:val="normaltextrun"/>
    <w:basedOn w:val="DefaultParagraphFont"/>
    <w:qFormat w:val="1"/>
    <w:rsid w:val="00FE1D03"/>
    <w:rPr/>
  </w:style>
  <w:style w:type="character" w:styleId="eop" w:customStyle="1">
    <w:name w:val="eop"/>
    <w:basedOn w:val="DefaultParagraphFont"/>
    <w:qFormat w:val="1"/>
    <w:rsid w:val="00FE1D03"/>
    <w:rPr/>
  </w:style>
  <w:style w:type="character" w:styleId="CabealhoChar" w:customStyle="1">
    <w:name w:val="Cabeçalho Char"/>
    <w:basedOn w:val="DefaultParagraphFont"/>
    <w:uiPriority w:val="99"/>
    <w:qFormat w:val="1"/>
    <w:rsid w:val="008B02BF"/>
    <w:rPr/>
  </w:style>
  <w:style w:type="character" w:styleId="RodapChar" w:customStyle="1">
    <w:name w:val="Rodapé Char"/>
    <w:basedOn w:val="DefaultParagraphFont"/>
    <w:uiPriority w:val="99"/>
    <w:qFormat w:val="1"/>
    <w:rsid w:val="008B02BF"/>
    <w:rPr/>
  </w:style>
  <w:style w:type="character" w:styleId="Emphasis">
    <w:name w:val="Emphasis"/>
    <w:qFormat w:val="1"/>
    <w:rPr>
      <w:i w:val="1"/>
      <w:iCs w:val="1"/>
    </w:rPr>
  </w:style>
  <w:style w:type="paragraph" w:styleId="Ttulo">
    <w:name w:val="Título"/>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link w:val="CorpodetextoChar"/>
    <w:uiPriority w:val="99"/>
    <w:semiHidden w:val="1"/>
    <w:unhideWhenUsed w:val="1"/>
    <w:rsid w:val="00EC4765"/>
    <w:pPr>
      <w:spacing w:afterAutospacing="1" w:beforeAutospacing="1" w:line="240" w:lineRule="auto"/>
    </w:pPr>
    <w:rPr>
      <w:rFonts w:ascii="Times New Roman" w:cs="Times New Roman" w:eastAsia="Times New Roman" w:hAnsi="Times New Roman"/>
      <w:sz w:val="24"/>
      <w:szCs w:val="24"/>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textocentralizadomaiusculas" w:customStyle="1">
    <w:name w:val="texto_centralizado_maiusculas"/>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justificado" w:customStyle="1">
    <w:name w:val="texto_justific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centralizado" w:customStyle="1">
    <w:name w:val="texto_centraliz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1" w:customStyle="1">
    <w:name w:val="texto1"/>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6B5A24"/>
    <w:pPr>
      <w:spacing w:after="160" w:before="0"/>
      <w:ind w:left="720"/>
      <w:contextualSpacing w:val="1"/>
    </w:pPr>
    <w:rPr/>
  </w:style>
  <w:style w:type="paragraph" w:styleId="dou-paragraph" w:customStyle="1">
    <w:name w:val="dou-paragraph"/>
    <w:basedOn w:val="Normal"/>
    <w:qFormat w:val="1"/>
    <w:rsid w:val="00C90A36"/>
    <w:pPr>
      <w:spacing w:afterAutospacing="1"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TextodecomentrioChar"/>
    <w:uiPriority w:val="99"/>
    <w:unhideWhenUsed w:val="1"/>
    <w:rsid w:val="00674563"/>
    <w:pPr>
      <w:spacing w:line="240" w:lineRule="auto"/>
    </w:pPr>
    <w:rPr>
      <w:sz w:val="20"/>
      <w:szCs w:val="20"/>
    </w:rPr>
  </w:style>
  <w:style w:type="paragraph" w:styleId="annotationsubject">
    <w:name w:val="annotation subject"/>
    <w:basedOn w:val="CommentText"/>
    <w:next w:val="CommentText"/>
    <w:link w:val="AssuntodocomentrioChar"/>
    <w:uiPriority w:val="99"/>
    <w:semiHidden w:val="1"/>
    <w:unhideWhenUsed w:val="1"/>
    <w:qFormat w:val="1"/>
    <w:rsid w:val="00674563"/>
    <w:pPr/>
    <w:rPr>
      <w:b w:val="1"/>
      <w:bCs w:val="1"/>
    </w:rPr>
  </w:style>
  <w:style w:type="paragraph" w:styleId="IndexHeading">
    <w:name w:val="index heading"/>
    <w:basedOn w:val="Ttulouser"/>
    <w:pPr/>
    <w:rPr/>
  </w:style>
  <w:style w:type="paragraph" w:styleId="TOCHeading">
    <w:name w:val="TOC Heading"/>
    <w:basedOn w:val="Heading1"/>
    <w:next w:val="Normal"/>
    <w:uiPriority w:val="39"/>
    <w:unhideWhenUsed w:val="1"/>
    <w:qFormat w:val="1"/>
    <w:rsid w:val="00A5147C"/>
    <w:pPr>
      <w:outlineLvl w:val="9"/>
    </w:pPr>
    <w:rPr/>
  </w:style>
  <w:style w:type="paragraph" w:styleId="Revision">
    <w:name w:val="Revision"/>
    <w:uiPriority w:val="99"/>
    <w:semiHidden w:val="1"/>
    <w:qFormat w:val="1"/>
    <w:rsid w:val="003C78FA"/>
    <w:pPr>
      <w:widowControl w:val="1"/>
      <w:suppressAutoHyphens w:val="1"/>
      <w:bidi w:val="0"/>
      <w:spacing w:after="0" w:before="0" w:line="240" w:lineRule="auto"/>
      <w:jc w:val="left"/>
    </w:pPr>
    <w:rPr>
      <w:rFonts w:ascii="Calibri" w:cs="Calibri" w:eastAsia="Calibri" w:hAnsi="Calibri"/>
      <w:color w:val="auto"/>
      <w:kern w:val="0"/>
      <w:sz w:val="22"/>
      <w:szCs w:val="22"/>
      <w:lang w:bidi="ar-SA" w:eastAsia="pt-BR" w:val="pt-BR"/>
    </w:rPr>
  </w:style>
  <w:style w:type="paragraph" w:styleId="paragraph" w:customStyle="1">
    <w:name w:val="paragraph"/>
    <w:basedOn w:val="Normal"/>
    <w:qFormat w:val="1"/>
    <w:rsid w:val="00FE1D03"/>
    <w:pPr>
      <w:spacing w:afterAutospacing="1" w:beforeAutospacing="1" w:line="240" w:lineRule="auto"/>
    </w:pPr>
    <w:rPr>
      <w:rFonts w:ascii="Times New Roman" w:cs="Times New Roman" w:eastAsia="Times New Roman" w:hAnsi="Times New Roman"/>
      <w:sz w:val="24"/>
      <w:szCs w:val="24"/>
    </w:rPr>
  </w:style>
  <w:style w:type="paragraph" w:styleId="Cabealhoerodapuser">
    <w:name w:val="Cabeçalho e rodapé (user)"/>
    <w:basedOn w:val="Normal"/>
    <w:qFormat w:val="1"/>
    <w:pPr/>
    <w:rPr/>
  </w:style>
  <w:style w:type="paragraph" w:styleId="Cabealhoerodap">
    <w:name w:val="Cabeçalho e rodapé"/>
    <w:basedOn w:val="Normal"/>
    <w:qFormat w:val="1"/>
    <w:pPr/>
    <w:rPr/>
  </w:style>
  <w:style w:type="paragraph" w:styleId="Header">
    <w:name w:val="header"/>
    <w:basedOn w:val="Normal"/>
    <w:link w:val="CabealhoChar"/>
    <w:uiPriority w:val="99"/>
    <w:unhideWhenUsed w:val="1"/>
    <w:rsid w:val="008B02BF"/>
    <w:pPr>
      <w:tabs>
        <w:tab w:val="clear" w:pos="720"/>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8B02BF"/>
    <w:pPr>
      <w:tabs>
        <w:tab w:val="clear" w:pos="720"/>
        <w:tab w:val="center" w:leader="none" w:pos="4252"/>
        <w:tab w:val="right" w:leader="none" w:pos="8504"/>
      </w:tabs>
      <w:spacing w:after="0" w:before="0" w:line="240" w:lineRule="auto"/>
    </w:pPr>
    <w:rPr/>
  </w:style>
  <w:style w:type="paragraph" w:styleId="TOC1">
    <w:name w:val="toc 1"/>
    <w:basedOn w:val="Normal"/>
    <w:next w:val="Normal"/>
    <w:autoRedefine w:val="1"/>
    <w:uiPriority w:val="39"/>
    <w:unhideWhenUsed w:val="1"/>
    <w:rsid w:val="00EC20EE"/>
    <w:pPr>
      <w:spacing w:after="100" w:before="0"/>
    </w:pPr>
    <w:rPr/>
  </w:style>
  <w:style w:type="numbering" w:styleId="Semlistauser" w:default="1">
    <w:name w:val="Sem lista (user)"/>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NormalTable0" w:customStyle="1">
    <w:name w:val="Normal Table0"/>
    <w:tblPr>
      <w:tblCellMar>
        <w:top w:w="0.0" w:type="dxa"/>
        <w:left w:w="0.0" w:type="dxa"/>
        <w:bottom w:w="0.0" w:type="dxa"/>
        <w:right w:w="0.0" w:type="dxa"/>
      </w:tblCellMar>
    </w:tblPr>
  </w:style>
  <w:style w:type="table" w:styleId="Tabelacomgrade">
    <w:name w:val="Table Grid"/>
    <w:basedOn w:val="Tabelanormal"/>
    <w:uiPriority w:val="39"/>
    <w:rsid w:val="003F47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SourceSans3Medium-regular.ttf"/><Relationship Id="rId2" Type="http://schemas.openxmlformats.org/officeDocument/2006/relationships/font" Target="fonts/SourceSans3Medium-bold.ttf"/><Relationship Id="rId3" Type="http://schemas.openxmlformats.org/officeDocument/2006/relationships/font" Target="fonts/SourceSans3Medium-italic.ttf"/><Relationship Id="rId4" Type="http://schemas.openxmlformats.org/officeDocument/2006/relationships/font" Target="fonts/SourceSans3Medium-boldItalic.ttf"/><Relationship Id="rId11" Type="http://schemas.openxmlformats.org/officeDocument/2006/relationships/font" Target="fonts/SourceSans3Light-italic.ttf"/><Relationship Id="rId10" Type="http://schemas.openxmlformats.org/officeDocument/2006/relationships/font" Target="fonts/SourceSans3Light-bold.ttf"/><Relationship Id="rId12" Type="http://schemas.openxmlformats.org/officeDocument/2006/relationships/font" Target="fonts/SourceSans3Light-boldItalic.ttf"/><Relationship Id="rId9" Type="http://schemas.openxmlformats.org/officeDocument/2006/relationships/font" Target="fonts/SourceSans3Light-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8jBip9x34J0IirXaZj49Bn+khw==">CgMxLjAaHwoBMBIaChgICVIUChJ0YWJsZS55aDVvZjJnczU4aDAyDmguZTRyNWFtY2JkejIwOAByITFYd0RKSjVoaDhDY21sbTJnVHZlNTdHdnpRMl9IRlRoNQ==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2025-06-02T15:15:00Z</dcterms:created>
  <dc:creator>Laís Alves Valente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